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方正小标宋简体" w:hAnsi="方正小标宋简体" w:eastAsia="方正小标宋简体" w:cs="方正小标宋简体"/>
          <w:color w:val="auto"/>
          <w:sz w:val="44"/>
          <w:szCs w:val="44"/>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2022年</w:t>
      </w:r>
      <w:r>
        <w:rPr>
          <w:rFonts w:hint="eastAsia" w:ascii="方正小标宋简体" w:hAnsi="方正小标宋简体" w:eastAsia="方正小标宋简体" w:cs="方正小标宋简体"/>
          <w:color w:val="auto"/>
          <w:sz w:val="44"/>
          <w:szCs w:val="44"/>
          <w:lang w:eastAsia="zh-CN"/>
        </w:rPr>
        <w:t>度</w:t>
      </w:r>
      <w:r>
        <w:rPr>
          <w:rFonts w:hint="eastAsia" w:ascii="方正小标宋简体" w:hAnsi="方正小标宋简体" w:eastAsia="方正小标宋简体" w:cs="方正小标宋简体"/>
          <w:color w:val="auto"/>
          <w:sz w:val="44"/>
          <w:szCs w:val="44"/>
        </w:rPr>
        <w:t>潮阳区农村道路客运补贴资金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分配</w:t>
      </w:r>
      <w:r>
        <w:rPr>
          <w:rFonts w:hint="eastAsia" w:ascii="方正小标宋简体" w:hAnsi="方正小标宋简体" w:eastAsia="方正小标宋简体" w:cs="方正小标宋简体"/>
          <w:color w:val="auto"/>
          <w:sz w:val="44"/>
          <w:szCs w:val="44"/>
          <w:lang w:val="en-US" w:eastAsia="zh-CN"/>
        </w:rPr>
        <w:t>方案（征求意见稿）</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jc w:val="center"/>
        <w:textAlignment w:val="auto"/>
        <w:rPr>
          <w:rFonts w:hint="eastAsia" w:ascii="方正小标宋简体" w:hAnsi="方正小标宋简体" w:eastAsia="方正小标宋简体" w:cs="方正小标宋简体"/>
          <w:color w:val="auto"/>
          <w:sz w:val="44"/>
          <w:szCs w:val="44"/>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根据《广东省交通运输厅 广东省财政厅关于印发农村道路客运补贴资金和城市交通发展奖励资金使用管理实施细则的通知》(粤交〔2023〕7号)、《汕头市交通运输局转发关于下达中央2023年（清算2022年度）农村道路客运补贴资金、城市交通发展奖励资金的通知》（汕交财便函〔2024〕10号）等文件精神，拟制定潮阳区2022年度农村道路客运补贴资金分配方案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color="auto" w:fill="FFFFFF"/>
        </w:rPr>
        <w:t>一、资金来源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市交通运输局在《汕头市2022年度农村道路客运补贴资金、城市交通发展奖励资金分配方案》中，核拨我区“2022年度农村道路客运补贴资金”共718.4699万元。资金如下：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（一）2022年度农村道路客运涨价补贴资金571.0012万元，用于全区66台镇通村农村道路客运营运补贴。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（二）2022年度农村道路客运费改税补贴资金共147.4687万元，用于全区68台农村道路客运车辆营运补贴。</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i w:val="0"/>
          <w:iCs w:val="0"/>
          <w:caps w:val="0"/>
          <w:color w:val="auto"/>
          <w:spacing w:val="0"/>
          <w:sz w:val="32"/>
          <w:szCs w:val="32"/>
          <w:shd w:val="clear" w:color="auto" w:fill="FFFFFF"/>
        </w:rPr>
        <w:t>二、补助对象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符合《广东省交通运输厅、广东省财政厅关于印发农村道路客运补贴资金和城市交通发展奖励资金使用管理实施细则》（粤交〔2023〕7 号）文件规定的农村道路客运经营者，并在2022年度正常运营的68台农村道路客运车辆，其中镇通村66台、非镇通村2台。</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kern w:val="0"/>
          <w:sz w:val="32"/>
          <w:szCs w:val="32"/>
          <w:shd w:val="clear" w:color="auto" w:fill="FFFFFF"/>
          <w:lang w:val="en-US" w:eastAsia="zh-CN" w:bidi="ar"/>
        </w:rPr>
        <w:t>三、分配</w:t>
      </w:r>
      <w:r>
        <w:rPr>
          <w:rFonts w:hint="eastAsia" w:ascii="黑体" w:hAnsi="黑体" w:eastAsia="黑体" w:cs="黑体"/>
          <w:i w:val="0"/>
          <w:iCs w:val="0"/>
          <w:caps w:val="0"/>
          <w:color w:val="auto"/>
          <w:spacing w:val="0"/>
          <w:sz w:val="32"/>
          <w:szCs w:val="32"/>
          <w:shd w:val="clear" w:color="auto" w:fill="FFFFFF"/>
        </w:rPr>
        <w:t>原则</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本次补贴资金采用因素法测算分配，综合车辆数、运营里程、安全管理、服务质量、经营行为进行分配。</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（一）运营里程：根据《汕头市交通运输局关于做好2022年度汕头市农村道路客运油补数据核查和农村道路客运车辆经营情况核查的通知》（下称“汕交运便函〔2023〕105号”）重新核查后的车辆里程数据为准。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二）安全管理：所有车辆原始安全管理系数为1；符合补助的农村道路客运车辆在2022年度内发生1起一般道路交通责任事故的，该车的安全管理系数扣减0.1；发生重大道路交通责任事故的，该车安全管理系数扣减0.5；发生特大交通事故的，该车安全管理系数为0。该项根据汕交运便函〔2023〕105号文重新核查后的数据为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（三）经营行为：所有车辆原始经营行为系数为1；符合补助的农村道路客运车辆在2022年度内发生1起经营违法违规的，该车经营行为系数扣减0.1。该项根据汕交运便函〔2023〕105号文重新核查后的数据为准。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四）服务质量：所有车辆原始服务质量系数为1；符合补助的农村道路客运车辆在2022年度内发生1起有效投诉的，该车服务质量系数扣减0.1；发生1起服务质量事故，被新闻媒体曝光且情况属实的，该车服务质量系数扣减0.5。该项根据汕交运便函〔2023〕105号文重新核查后的数据为准。</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0" w:right="0" w:rightChars="0" w:firstLine="640" w:firstLineChars="200"/>
        <w:jc w:val="left"/>
        <w:textAlignment w:val="auto"/>
        <w:rPr>
          <w:rFonts w:hint="eastAsia" w:ascii="黑体" w:hAnsi="黑体" w:eastAsia="黑体" w:cs="黑体"/>
          <w:i w:val="0"/>
          <w:iCs w:val="0"/>
          <w:caps w:val="0"/>
          <w:color w:val="auto"/>
          <w:spacing w:val="0"/>
          <w:sz w:val="32"/>
          <w:szCs w:val="32"/>
          <w:shd w:val="clear" w:color="auto" w:fill="FFFFFF"/>
          <w:lang w:eastAsia="zh-CN"/>
        </w:rPr>
      </w:pPr>
      <w:r>
        <w:rPr>
          <w:rFonts w:hint="eastAsia" w:ascii="黑体" w:hAnsi="黑体" w:eastAsia="黑体" w:cs="黑体"/>
          <w:i w:val="0"/>
          <w:iCs w:val="0"/>
          <w:caps w:val="0"/>
          <w:color w:val="auto"/>
          <w:spacing w:val="0"/>
          <w:sz w:val="32"/>
          <w:szCs w:val="32"/>
          <w:shd w:val="clear" w:color="auto" w:fill="FFFFFF"/>
          <w:lang w:eastAsia="zh-CN"/>
        </w:rPr>
        <w:t>四、计发方法</w:t>
      </w:r>
    </w:p>
    <w:p>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2022年度农村道路客运涨价补贴资金、农村道路客运费改税补贴资金计发方法如下：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3" w:firstLineChars="200"/>
        <w:jc w:val="left"/>
        <w:textAlignment w:val="auto"/>
        <w:rPr>
          <w:rFonts w:hint="eastAsia" w:ascii="仿宋_GB2312" w:hAnsi="Tahoma" w:eastAsia="仿宋_GB2312" w:cs="Times New Roman"/>
          <w:b/>
          <w:bCs/>
          <w:kern w:val="0"/>
          <w:sz w:val="32"/>
          <w:szCs w:val="32"/>
          <w:lang w:val="en-US" w:eastAsia="zh-CN" w:bidi="ar-SA"/>
        </w:rPr>
      </w:pPr>
      <w:r>
        <w:rPr>
          <w:rFonts w:hint="eastAsia" w:ascii="仿宋_GB2312" w:hAnsi="Tahoma" w:eastAsia="仿宋_GB2312" w:cs="Times New Roman"/>
          <w:b/>
          <w:bCs/>
          <w:kern w:val="0"/>
          <w:sz w:val="32"/>
          <w:szCs w:val="32"/>
          <w:lang w:val="en-US" w:eastAsia="zh-CN" w:bidi="ar-SA"/>
        </w:rPr>
        <w:t>（一）2022年度农村道路客运涨价补贴资金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1.资金分配方式分为运营里程考核和经营情况考核两个部分，各占补贴资金比重的50%。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Tahoma" w:eastAsia="仿宋_GB2312" w:cs="Times New Roman"/>
          <w:kern w:val="0"/>
          <w:sz w:val="32"/>
          <w:szCs w:val="32"/>
          <w:lang w:val="en-US" w:eastAsia="zh-CN" w:bidi="ar-SA"/>
        </w:rPr>
        <w:t>2.运营里程考核部分考核车辆运营里程情况，以各企业里程达到1.8万公里车辆系数总和与全区里程达到1.8万公里车辆系数总和中的占比进行分配。车辆运营里程超过1.8万公里的车辆（车辆不分大小）系数为1，考核年度内车辆运营里程不满1.8万公里的按实际运营里程占1.8万公里比例进行折算得出系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计算公式：各企业农村道路客运涨价补贴资金之运营里程考核部分分配金额＝全区农村道路客运涨价补贴资金总额×50%×企业里程达到1.8万公里车辆系数总和÷全区里程达到1.8万公里车辆系数总和。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Tahoma" w:eastAsia="仿宋_GB2312" w:cs="Times New Roman"/>
          <w:kern w:val="0"/>
          <w:sz w:val="32"/>
          <w:szCs w:val="32"/>
          <w:lang w:val="en-US" w:eastAsia="zh-CN" w:bidi="ar-SA"/>
        </w:rPr>
      </w:pPr>
      <w:r>
        <w:rPr>
          <w:rFonts w:hint="default" w:ascii="仿宋_GB2312" w:hAnsi="Tahoma" w:eastAsia="仿宋_GB2312" w:cs="Times New Roman"/>
          <w:kern w:val="0"/>
          <w:sz w:val="32"/>
          <w:szCs w:val="32"/>
          <w:lang w:val="en-US" w:eastAsia="zh-CN" w:bidi="ar-SA"/>
        </w:rPr>
        <w:object>
          <v:shape id="_x0000_i1025" o:spt="75" type="#_x0000_t75" style="height:5pt;width: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仿宋_GB2312" w:hAnsi="Tahoma" w:eastAsia="仿宋_GB2312" w:cs="Times New Roman"/>
          <w:kern w:val="0"/>
          <w:sz w:val="32"/>
          <w:szCs w:val="32"/>
          <w:lang w:val="en-US" w:eastAsia="zh-CN" w:bidi="ar-SA"/>
        </w:rPr>
        <w:t>3.经营情况考核部分考核车辆日常经营中的安全管理、服务质量、经营行为三方面情况，以各企业的综合考核得分在全区的综合考核得分总和的占比进行分配。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计算公式：各企业农村道路客运涨价补贴资金之经营情况考核部分分配金额＝全区农村道路客运涨价补贴资金总额×50%×企业综合考核得分÷全区综合考核得分总和。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Chars="0" w:right="0" w:firstLine="643" w:firstLineChars="200"/>
        <w:jc w:val="left"/>
        <w:textAlignment w:val="auto"/>
        <w:rPr>
          <w:rFonts w:hint="eastAsia" w:ascii="仿宋_GB2312" w:hAnsi="Tahoma" w:eastAsia="仿宋_GB2312" w:cs="Times New Roman"/>
          <w:b/>
          <w:bCs/>
          <w:kern w:val="0"/>
          <w:sz w:val="32"/>
          <w:szCs w:val="32"/>
          <w:lang w:val="en-US" w:eastAsia="zh-CN" w:bidi="ar-SA"/>
        </w:rPr>
      </w:pPr>
      <w:r>
        <w:rPr>
          <w:rFonts w:hint="eastAsia" w:ascii="仿宋_GB2312" w:hAnsi="Tahoma" w:eastAsia="仿宋_GB2312" w:cs="Times New Roman"/>
          <w:b/>
          <w:bCs/>
          <w:kern w:val="0"/>
          <w:sz w:val="32"/>
          <w:szCs w:val="32"/>
          <w:lang w:val="en-US" w:eastAsia="zh-CN" w:bidi="ar-SA"/>
        </w:rPr>
        <w:t>（二）2022年度农村道路客运费改税补贴资金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1.资金分配方式分为运营里程考核和经营情况考核两个部分，各占补贴资金比重的50%。</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2.运营里程考核部分考核车辆运营里程情况，以各企业的车辆里程总和与全区车辆里程总和中的占比进行分配。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计算公式：各企业农村道路客运费改税补贴资金之运营里程考核部分分配金额＝全区农村道路客运费改税补贴资金总额×50%×企业车辆里程总和÷全区车辆里程总和。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Tahoma" w:eastAsia="仿宋_GB2312" w:cs="Times New Roman"/>
          <w:kern w:val="0"/>
          <w:sz w:val="32"/>
          <w:szCs w:val="32"/>
          <w:lang w:val="en-US" w:eastAsia="zh-CN" w:bidi="ar-SA"/>
        </w:rPr>
      </w:pPr>
      <w:r>
        <w:rPr>
          <w:rFonts w:hint="default" w:ascii="仿宋_GB2312" w:hAnsi="Tahoma" w:eastAsia="仿宋_GB2312" w:cs="Times New Roman"/>
          <w:kern w:val="0"/>
          <w:sz w:val="32"/>
          <w:szCs w:val="32"/>
          <w:lang w:val="en-US" w:eastAsia="zh-CN" w:bidi="ar-SA"/>
        </w:rPr>
        <w:object>
          <v:shape id="_x0000_i1026" o:spt="75" type="#_x0000_t75" style="height:5pt;width:5pt;" o:ole="t" filled="f" o:preferrelative="t" stroked="f" coordsize="21600,21600">
            <v:path/>
            <v:fill on="f" focussize="0,0"/>
            <v:stroke on="f"/>
            <v:imagedata r:id="rId6" o:title=""/>
            <o:lock v:ext="edit" aspectratio="t"/>
            <w10:wrap type="none"/>
            <w10:anchorlock/>
          </v:shape>
          <o:OLEObject Type="Embed" ProgID="Equation.KSEE3" ShapeID="_x0000_i1026" DrawAspect="Content" ObjectID="_1468075726" r:id="rId7">
            <o:LockedField>false</o:LockedField>
          </o:OLEObject>
        </w:object>
      </w:r>
      <w:r>
        <w:rPr>
          <w:rFonts w:hint="eastAsia" w:ascii="仿宋_GB2312" w:hAnsi="Tahoma" w:eastAsia="仿宋_GB2312" w:cs="Times New Roman"/>
          <w:kern w:val="0"/>
          <w:sz w:val="32"/>
          <w:szCs w:val="32"/>
          <w:lang w:val="en-US" w:eastAsia="zh-CN" w:bidi="ar-SA"/>
        </w:rPr>
        <w:t>3.经营情况考核部分考核车辆日常经营中的安全管理、服务质量、经营行为三方面情况，以各企业的综合考核得分在全区的综合考核得分总和的占比进行分配。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Tahoma" w:eastAsia="仿宋_GB2312" w:cs="Times New Roman"/>
          <w:kern w:val="0"/>
          <w:sz w:val="32"/>
          <w:szCs w:val="32"/>
          <w:lang w:val="en-US" w:eastAsia="zh-CN" w:bidi="ar-SA"/>
        </w:rPr>
      </w:pPr>
      <w:r>
        <w:rPr>
          <w:rFonts w:hint="eastAsia" w:ascii="仿宋_GB2312" w:hAnsi="Tahoma" w:eastAsia="仿宋_GB2312" w:cs="Times New Roman"/>
          <w:kern w:val="0"/>
          <w:sz w:val="32"/>
          <w:szCs w:val="32"/>
          <w:lang w:val="en-US" w:eastAsia="zh-CN" w:bidi="ar-SA"/>
        </w:rPr>
        <w:t>计算公式：各企业农村道路客运费改税补贴资金之经营情况考核部分分配金额＝全区农村道路客运费改税补贴资金总额×50%×企业综合考核得分÷全区综合考核得分总和。</w:t>
      </w:r>
      <w:bookmarkStart w:id="0" w:name="_GoBack"/>
      <w:bookmarkEnd w:id="0"/>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1918" w:leftChars="304" w:right="0" w:hanging="1280" w:hangingChars="400"/>
        <w:jc w:val="left"/>
        <w:textAlignment w:val="auto"/>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pPr>
      <w:r>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t>附件：1.2022年度潮阳区农村道路客运涨价补贴资金分配情况表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1916" w:leftChars="760" w:right="0" w:hanging="320" w:hangingChars="100"/>
        <w:jc w:val="left"/>
        <w:textAlignment w:val="auto"/>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pPr>
      <w:r>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t>2.2022年度潮阳区农村道路客运费改税补贴资金分配情况表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sectPr>
          <w:footerReference r:id="rId3" w:type="default"/>
          <w:pgSz w:w="11906" w:h="16838"/>
          <w:pgMar w:top="1984" w:right="1474" w:bottom="1757" w:left="1587" w:header="851" w:footer="992" w:gutter="0"/>
          <w:pgNumType w:fmt="numberInDash"/>
          <w:cols w:space="720" w:num="1"/>
          <w:docGrid w:type="lines" w:linePitch="312" w:charSpace="0"/>
        </w:sect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pPr>
      <w:r>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t>附件1：</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800" w:firstLineChars="200"/>
        <w:jc w:val="center"/>
        <w:textAlignment w:val="auto"/>
        <w:rPr>
          <w:rFonts w:hint="default" w:ascii="黑体" w:hAnsi="黑体" w:eastAsia="黑体" w:cs="黑体"/>
          <w:i w:val="0"/>
          <w:iCs w:val="0"/>
          <w:caps w:val="0"/>
          <w:color w:val="auto"/>
          <w:spacing w:val="0"/>
          <w:position w:val="-6"/>
          <w:sz w:val="40"/>
          <w:szCs w:val="40"/>
          <w:shd w:val="clear" w:color="auto" w:fill="FFFFFF"/>
          <w:lang w:val="en-US" w:eastAsia="zh-CN"/>
        </w:rPr>
      </w:pPr>
      <w:r>
        <w:rPr>
          <w:rFonts w:hint="eastAsia" w:ascii="黑体" w:hAnsi="黑体" w:eastAsia="黑体" w:cs="黑体"/>
          <w:i w:val="0"/>
          <w:iCs w:val="0"/>
          <w:caps w:val="0"/>
          <w:color w:val="auto"/>
          <w:spacing w:val="0"/>
          <w:position w:val="-6"/>
          <w:sz w:val="40"/>
          <w:szCs w:val="40"/>
          <w:shd w:val="clear" w:color="auto" w:fill="FFFFFF"/>
          <w:lang w:val="en-US" w:eastAsia="zh-CN"/>
        </w:rPr>
        <w:t>2022年度潮阳区农村道路客运涨价补贴资金分配情况表</w:t>
      </w:r>
    </w:p>
    <w:tbl>
      <w:tblPr>
        <w:tblStyle w:val="6"/>
        <w:tblpPr w:leftFromText="180" w:rightFromText="180" w:vertAnchor="text" w:horzAnchor="page" w:tblpXSpec="center" w:tblpY="207"/>
        <w:tblOverlap w:val="never"/>
        <w:tblW w:w="14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664"/>
        <w:gridCol w:w="1020"/>
        <w:gridCol w:w="1350"/>
        <w:gridCol w:w="1365"/>
        <w:gridCol w:w="1245"/>
        <w:gridCol w:w="1275"/>
        <w:gridCol w:w="1245"/>
        <w:gridCol w:w="1320"/>
        <w:gridCol w:w="141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企业名称</w:t>
            </w:r>
          </w:p>
        </w:tc>
        <w:tc>
          <w:tcPr>
            <w:tcW w:w="373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运营里程考核部分（50%）</w:t>
            </w:r>
          </w:p>
        </w:tc>
        <w:tc>
          <w:tcPr>
            <w:tcW w:w="6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经营</w:t>
            </w:r>
            <w:r>
              <w:rPr>
                <w:rFonts w:hint="eastAsia" w:ascii="宋体" w:hAnsi="宋体" w:cs="宋体"/>
                <w:b/>
                <w:bCs/>
                <w:i w:val="0"/>
                <w:iCs w:val="0"/>
                <w:color w:val="000000"/>
                <w:kern w:val="0"/>
                <w:sz w:val="24"/>
                <w:szCs w:val="24"/>
                <w:u w:val="none"/>
                <w:lang w:val="en-US" w:eastAsia="zh-CN" w:bidi="ar"/>
              </w:rPr>
              <w:t>情况</w:t>
            </w:r>
            <w:r>
              <w:rPr>
                <w:rFonts w:hint="eastAsia" w:ascii="宋体" w:hAnsi="宋体" w:eastAsia="宋体" w:cs="宋体"/>
                <w:b/>
                <w:bCs/>
                <w:i w:val="0"/>
                <w:iCs w:val="0"/>
                <w:color w:val="000000"/>
                <w:kern w:val="0"/>
                <w:sz w:val="24"/>
                <w:szCs w:val="24"/>
                <w:u w:val="none"/>
                <w:lang w:val="en-US" w:eastAsia="zh-CN" w:bidi="ar"/>
              </w:rPr>
              <w:t>考核部分（50%）</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补贴资金</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总计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车辆数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里程达到1.8万公里车辆系数总和</w:t>
            </w:r>
          </w:p>
        </w:tc>
        <w:tc>
          <w:tcPr>
            <w:tcW w:w="1365"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分配资金（元）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安全管理</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系数总和</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服务质量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系数总和</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经营行为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系数总和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综合考核得分</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分配资金（元）</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汕头市金通汽车运输有限公司</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26.00 </w:t>
            </w:r>
          </w:p>
        </w:tc>
        <w:tc>
          <w:tcPr>
            <w:tcW w:w="1365"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1,154,255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952,198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2,106,453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汕头市潮阳汽车运输总公司</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19.69 </w:t>
            </w:r>
          </w:p>
        </w:tc>
        <w:tc>
          <w:tcPr>
            <w:tcW w:w="1365"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874,127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952,198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1,826,325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汕头市潮阳区西园运输服务有限公司</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18.62 </w:t>
            </w:r>
          </w:p>
        </w:tc>
        <w:tc>
          <w:tcPr>
            <w:tcW w:w="1365"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826,624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19.90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99.833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950,610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1,777,234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24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64.31</w:t>
            </w:r>
          </w:p>
        </w:tc>
        <w:tc>
          <w:tcPr>
            <w:tcW w:w="13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2,855,006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65.90 </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299.833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2,855,006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5,710,012 </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pPr>
      <w:r>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t>附件2：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800" w:firstLineChars="200"/>
        <w:jc w:val="center"/>
        <w:textAlignment w:val="auto"/>
        <w:rPr>
          <w:rFonts w:hint="eastAsia" w:ascii="黑体" w:hAnsi="黑体" w:eastAsia="黑体" w:cs="黑体"/>
          <w:i w:val="0"/>
          <w:iCs w:val="0"/>
          <w:caps w:val="0"/>
          <w:color w:val="auto"/>
          <w:spacing w:val="0"/>
          <w:position w:val="-6"/>
          <w:sz w:val="40"/>
          <w:szCs w:val="40"/>
          <w:shd w:val="clear" w:color="auto" w:fill="FFFFFF"/>
          <w:lang w:val="en-US" w:eastAsia="zh-CN"/>
        </w:rPr>
      </w:pPr>
      <w:r>
        <w:rPr>
          <w:rFonts w:hint="eastAsia" w:ascii="黑体" w:hAnsi="黑体" w:eastAsia="黑体" w:cs="黑体"/>
          <w:i w:val="0"/>
          <w:iCs w:val="0"/>
          <w:caps w:val="0"/>
          <w:color w:val="auto"/>
          <w:spacing w:val="0"/>
          <w:position w:val="-6"/>
          <w:sz w:val="40"/>
          <w:szCs w:val="40"/>
          <w:shd w:val="clear" w:color="auto" w:fill="FFFFFF"/>
          <w:lang w:val="en-US" w:eastAsia="zh-CN"/>
        </w:rPr>
        <w:t>2022年度潮阳区农村道路客运费改税补贴资金分配情况表</w:t>
      </w:r>
    </w:p>
    <w:tbl>
      <w:tblPr>
        <w:tblStyle w:val="6"/>
        <w:tblpPr w:leftFromText="180" w:rightFromText="180" w:vertAnchor="text" w:horzAnchor="page" w:tblpXSpec="center" w:tblpY="459"/>
        <w:tblOverlap w:val="never"/>
        <w:tblW w:w="14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695"/>
        <w:gridCol w:w="945"/>
        <w:gridCol w:w="1455"/>
        <w:gridCol w:w="1605"/>
        <w:gridCol w:w="1245"/>
        <w:gridCol w:w="1260"/>
        <w:gridCol w:w="1230"/>
        <w:gridCol w:w="1260"/>
        <w:gridCol w:w="1485"/>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企业名称</w:t>
            </w:r>
          </w:p>
        </w:tc>
        <w:tc>
          <w:tcPr>
            <w:tcW w:w="4005"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运营里程考核部分（50%）</w:t>
            </w:r>
          </w:p>
        </w:tc>
        <w:tc>
          <w:tcPr>
            <w:tcW w:w="6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经营</w:t>
            </w:r>
            <w:r>
              <w:rPr>
                <w:rFonts w:hint="eastAsia" w:ascii="宋体" w:hAnsi="宋体" w:cs="宋体"/>
                <w:b/>
                <w:bCs/>
                <w:i w:val="0"/>
                <w:iCs w:val="0"/>
                <w:color w:val="000000"/>
                <w:kern w:val="0"/>
                <w:sz w:val="24"/>
                <w:szCs w:val="24"/>
                <w:u w:val="none"/>
                <w:lang w:val="en-US" w:eastAsia="zh-CN" w:bidi="ar"/>
              </w:rPr>
              <w:t>情况</w:t>
            </w:r>
            <w:r>
              <w:rPr>
                <w:rFonts w:hint="eastAsia" w:ascii="宋体" w:hAnsi="宋体" w:eastAsia="宋体" w:cs="宋体"/>
                <w:b/>
                <w:bCs/>
                <w:i w:val="0"/>
                <w:iCs w:val="0"/>
                <w:color w:val="000000"/>
                <w:kern w:val="0"/>
                <w:sz w:val="24"/>
                <w:szCs w:val="24"/>
                <w:u w:val="none"/>
                <w:lang w:val="en-US" w:eastAsia="zh-CN" w:bidi="ar"/>
              </w:rPr>
              <w:t>考核部分（50%）</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补贴资金</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总计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车辆数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车辆里程</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总和</w:t>
            </w:r>
            <w:r>
              <w:rPr>
                <w:rFonts w:hint="eastAsia" w:ascii="宋体" w:hAnsi="宋体" w:eastAsia="宋体" w:cs="宋体"/>
                <w:b/>
                <w:bCs/>
                <w:i w:val="0"/>
                <w:iCs w:val="0"/>
                <w:color w:val="000000"/>
                <w:kern w:val="0"/>
                <w:sz w:val="24"/>
                <w:szCs w:val="24"/>
                <w:u w:val="none"/>
                <w:lang w:val="en-US" w:eastAsia="zh-CN" w:bidi="ar"/>
              </w:rPr>
              <w:br w:type="textWrapping"/>
            </w:r>
            <w:r>
              <w:rPr>
                <w:rStyle w:val="11"/>
                <w:lang w:val="en-US" w:eastAsia="zh-CN" w:bidi="ar"/>
              </w:rPr>
              <w:t>（公里）</w:t>
            </w:r>
          </w:p>
        </w:tc>
        <w:tc>
          <w:tcPr>
            <w:tcW w:w="1605"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分配资金（元）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安全管理</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系数总和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服务质量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系数总和</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经营行为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系数总和</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综合考核得分</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分配资金（元）</w:t>
            </w: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汕头市金通汽车运输有限公司</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1508431.20 </w:t>
            </w:r>
          </w:p>
        </w:tc>
        <w:tc>
          <w:tcPr>
            <w:tcW w:w="1605"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435,302.3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245,917.8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681,220.1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汕头市潮阳汽车运输总公司</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497544.30 </w:t>
            </w:r>
          </w:p>
        </w:tc>
        <w:tc>
          <w:tcPr>
            <w:tcW w:w="1605"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143,581.1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245,917.8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389,498.9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汕头市潮阳区西园运输服务有限公司</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549103.87 </w:t>
            </w:r>
          </w:p>
        </w:tc>
        <w:tc>
          <w:tcPr>
            <w:tcW w:w="1605"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158,460.1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19.90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99.833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245,507.9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403,968.0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2555079.37</w:t>
            </w:r>
          </w:p>
        </w:tc>
        <w:tc>
          <w:tcPr>
            <w:tcW w:w="16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737,343.5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65.90 </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299.833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737,343.5 </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1,474,687.0 </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700"/>
        </w:tabs>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pPr>
      <w:r>
        <w:rPr>
          <w:rFonts w:hint="eastAsia" w:ascii="仿宋_GB2312" w:hAnsi="仿宋_GB2312" w:eastAsia="仿宋_GB2312" w:cs="仿宋_GB2312"/>
          <w:i w:val="0"/>
          <w:iCs w:val="0"/>
          <w:caps w:val="0"/>
          <w:color w:val="auto"/>
          <w:spacing w:val="0"/>
          <w:position w:val="-6"/>
          <w:sz w:val="32"/>
          <w:szCs w:val="32"/>
          <w:shd w:val="clear" w:color="auto" w:fill="FFFFFF"/>
          <w:lang w:val="en-US" w:eastAsia="zh-CN"/>
        </w:rPr>
        <w:tab/>
      </w:r>
    </w:p>
    <w:sectPr>
      <w:pgSz w:w="16838" w:h="11906" w:orient="landscape"/>
      <w:pgMar w:top="1587" w:right="1984" w:bottom="1474" w:left="175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YjE3NzhmMjIyNGMzYmEzNjE5MmFmMzU1N2Q1ZWQifQ=="/>
  </w:docVars>
  <w:rsids>
    <w:rsidRoot w:val="00000000"/>
    <w:rsid w:val="02A00FF1"/>
    <w:rsid w:val="04D97028"/>
    <w:rsid w:val="05C44988"/>
    <w:rsid w:val="06E958F8"/>
    <w:rsid w:val="0AAC240E"/>
    <w:rsid w:val="0B552AA6"/>
    <w:rsid w:val="0BB04180"/>
    <w:rsid w:val="13A303FD"/>
    <w:rsid w:val="14594991"/>
    <w:rsid w:val="163559AE"/>
    <w:rsid w:val="17076D19"/>
    <w:rsid w:val="18E56A67"/>
    <w:rsid w:val="18F27B86"/>
    <w:rsid w:val="1A1A5DA3"/>
    <w:rsid w:val="1C0E7EC3"/>
    <w:rsid w:val="1C202C5C"/>
    <w:rsid w:val="1D215F99"/>
    <w:rsid w:val="1D724583"/>
    <w:rsid w:val="1DAA645C"/>
    <w:rsid w:val="1EC75611"/>
    <w:rsid w:val="2041333D"/>
    <w:rsid w:val="20A44F8D"/>
    <w:rsid w:val="20BF28E9"/>
    <w:rsid w:val="20E16D3B"/>
    <w:rsid w:val="21582E98"/>
    <w:rsid w:val="2225612F"/>
    <w:rsid w:val="26287575"/>
    <w:rsid w:val="26870085"/>
    <w:rsid w:val="29D82DC8"/>
    <w:rsid w:val="2A720B27"/>
    <w:rsid w:val="2B6D2330"/>
    <w:rsid w:val="2C6C140A"/>
    <w:rsid w:val="32A6798E"/>
    <w:rsid w:val="33D740F0"/>
    <w:rsid w:val="38731716"/>
    <w:rsid w:val="3A9746CD"/>
    <w:rsid w:val="3B4B47A2"/>
    <w:rsid w:val="3B513E01"/>
    <w:rsid w:val="3C967A91"/>
    <w:rsid w:val="3CBA6E91"/>
    <w:rsid w:val="3CF25AF7"/>
    <w:rsid w:val="3EF06066"/>
    <w:rsid w:val="43F9400F"/>
    <w:rsid w:val="44555139"/>
    <w:rsid w:val="4579358F"/>
    <w:rsid w:val="4587520E"/>
    <w:rsid w:val="45E763D7"/>
    <w:rsid w:val="45EA380F"/>
    <w:rsid w:val="463351B6"/>
    <w:rsid w:val="464E2D7E"/>
    <w:rsid w:val="47246C2E"/>
    <w:rsid w:val="47985081"/>
    <w:rsid w:val="47FC1B79"/>
    <w:rsid w:val="49236546"/>
    <w:rsid w:val="4957740E"/>
    <w:rsid w:val="49FD12F9"/>
    <w:rsid w:val="50884351"/>
    <w:rsid w:val="55A3219C"/>
    <w:rsid w:val="56494582"/>
    <w:rsid w:val="565C7795"/>
    <w:rsid w:val="592A20AB"/>
    <w:rsid w:val="59467A2B"/>
    <w:rsid w:val="5B323837"/>
    <w:rsid w:val="5BF9750D"/>
    <w:rsid w:val="5E523C14"/>
    <w:rsid w:val="5FFA36A6"/>
    <w:rsid w:val="61E365A5"/>
    <w:rsid w:val="622F0AD0"/>
    <w:rsid w:val="667C7753"/>
    <w:rsid w:val="66D954AE"/>
    <w:rsid w:val="67285587"/>
    <w:rsid w:val="67D85766"/>
    <w:rsid w:val="684150B9"/>
    <w:rsid w:val="68594AF9"/>
    <w:rsid w:val="68B65AA7"/>
    <w:rsid w:val="693B4DCA"/>
    <w:rsid w:val="6AC40100"/>
    <w:rsid w:val="6BA91A23"/>
    <w:rsid w:val="6D500D6C"/>
    <w:rsid w:val="6F0E6312"/>
    <w:rsid w:val="6FA10B33"/>
    <w:rsid w:val="6FC84312"/>
    <w:rsid w:val="72C54B39"/>
    <w:rsid w:val="73025627"/>
    <w:rsid w:val="767945B8"/>
    <w:rsid w:val="767D7C04"/>
    <w:rsid w:val="781267D0"/>
    <w:rsid w:val="78BE62B2"/>
    <w:rsid w:val="78CA1AEA"/>
    <w:rsid w:val="7ABA1305"/>
    <w:rsid w:val="7E1C7534"/>
    <w:rsid w:val="7EA50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paragraph" w:customStyle="1" w:styleId="10">
    <w:name w:val="正文 New New New New"/>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11">
    <w:name w:val="font61"/>
    <w:basedOn w:val="7"/>
    <w:autoRedefine/>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3687</Words>
  <Characters>4240</Characters>
  <Lines>0</Lines>
  <Paragraphs>0</Paragraphs>
  <TotalTime>4</TotalTime>
  <ScaleCrop>false</ScaleCrop>
  <LinksUpToDate>false</LinksUpToDate>
  <CharactersWithSpaces>4575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2023-08-07T02:05:00Z</dcterms:created>
  <dc:creator>Administrator</dc:creator>
  <cp:lastModifiedBy>刘小黑</cp:lastModifiedBy>
  <cp:lastPrinted>2024-02-20T02:05:00Z</cp:lastPrinted>
  <dcterms:modified xsi:type="dcterms:W3CDTF">2024-02-28T08:48:48Z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1FE87F6DEE6344D69AD663C275F56EAE_13</vt:lpwstr>
  </property>
</Properties>
</file>