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05" w:tblpY="304"/>
        <w:tblOverlap w:val="never"/>
        <w:tblW w:w="9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65"/>
        <w:gridCol w:w="1035"/>
        <w:gridCol w:w="1020"/>
        <w:gridCol w:w="1111"/>
        <w:gridCol w:w="1035"/>
        <w:gridCol w:w="96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2022年潮阳区城市交通发展奖励资金分配情况表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标台数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安全管理系数总和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</w:t>
            </w:r>
            <w:r>
              <w:rPr>
                <w:rStyle w:val="4"/>
                <w:lang w:val="en-US" w:eastAsia="zh-CN" w:bidi="ar"/>
              </w:rPr>
              <w:t>系数总和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经营行为</w:t>
            </w:r>
            <w:r>
              <w:rPr>
                <w:rStyle w:val="4"/>
                <w:lang w:val="en-US" w:eastAsia="zh-CN" w:bidi="ar"/>
              </w:rPr>
              <w:t>系数总和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汕头市潮阳区西园运输服务有限公司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514825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汕头市潮阳汽车运输总公司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汕头市金通汽车运输有限公司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182899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潮阳区交通公共汽车有限公司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101610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汕头市新海潮客运服务有限公司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101610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992393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YjE3NzhmMjIyNGMzYmEzNjE5MmFmMzU1N2Q1ZWQifQ=="/>
  </w:docVars>
  <w:rsids>
    <w:rsidRoot w:val="256A2BAF"/>
    <w:rsid w:val="256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2024-02-18T01:47:00Z</dcterms:created>
  <dc:creator>刘小黑</dc:creator>
  <cp:lastModifiedBy>刘小黑</cp:lastModifiedBy>
  <dcterms:modified xsi:type="dcterms:W3CDTF">2024-02-18T01:47:49Z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518E57365D714B498A985041F74AE3E0_11</vt:lpwstr>
  </property>
</Properties>
</file>