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BD3" w:rsidRDefault="00497BD3" w:rsidP="00497BD3">
      <w:pPr>
        <w:pStyle w:val="2"/>
        <w:ind w:leftChars="0" w:left="0" w:firstLineChars="0" w:firstLine="0"/>
        <w:outlineLvl w:val="0"/>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附件</w:t>
      </w:r>
    </w:p>
    <w:p w:rsidR="00497BD3" w:rsidRDefault="00497BD3" w:rsidP="00497BD3">
      <w:pPr>
        <w:spacing w:line="560" w:lineRule="exact"/>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潮阳区中小学教师培训者团队培训服务机构遴选评分表</w:t>
      </w:r>
    </w:p>
    <w:tbl>
      <w:tblPr>
        <w:tblpPr w:leftFromText="180" w:rightFromText="180" w:vertAnchor="text" w:horzAnchor="page" w:tblpXSpec="center" w:tblpY="191"/>
        <w:tblOverlap w:val="never"/>
        <w:tblW w:w="14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1"/>
        <w:gridCol w:w="2259"/>
        <w:gridCol w:w="7573"/>
        <w:gridCol w:w="1084"/>
        <w:gridCol w:w="2312"/>
      </w:tblGrid>
      <w:tr w:rsidR="00497BD3" w:rsidTr="002C2F1D">
        <w:trPr>
          <w:trHeight w:val="90"/>
          <w:jc w:val="center"/>
        </w:trPr>
        <w:tc>
          <w:tcPr>
            <w:tcW w:w="1321" w:type="dxa"/>
            <w:noWrap/>
            <w:vAlign w:val="center"/>
          </w:tcPr>
          <w:p w:rsidR="00497BD3" w:rsidRDefault="00497BD3" w:rsidP="002C2F1D">
            <w:pPr>
              <w:spacing w:line="560" w:lineRule="exact"/>
              <w:jc w:val="center"/>
              <w:rPr>
                <w:rFonts w:ascii="宋体" w:hAnsi="宋体" w:cs="宋体"/>
                <w:b/>
                <w:color w:val="000000"/>
                <w:sz w:val="24"/>
              </w:rPr>
            </w:pPr>
            <w:r>
              <w:rPr>
                <w:rFonts w:ascii="宋体" w:hAnsi="宋体" w:cs="宋体" w:hint="eastAsia"/>
                <w:b/>
                <w:color w:val="000000"/>
                <w:sz w:val="24"/>
              </w:rPr>
              <w:t>项目</w:t>
            </w:r>
          </w:p>
        </w:tc>
        <w:tc>
          <w:tcPr>
            <w:tcW w:w="2259" w:type="dxa"/>
            <w:noWrap/>
            <w:vAlign w:val="center"/>
          </w:tcPr>
          <w:p w:rsidR="00497BD3" w:rsidRDefault="00497BD3" w:rsidP="002C2F1D">
            <w:pPr>
              <w:spacing w:line="560" w:lineRule="exact"/>
              <w:jc w:val="center"/>
              <w:rPr>
                <w:rFonts w:ascii="宋体" w:hAnsi="宋体" w:cs="宋体"/>
                <w:b/>
                <w:color w:val="000000"/>
                <w:sz w:val="24"/>
              </w:rPr>
            </w:pPr>
            <w:r>
              <w:rPr>
                <w:rFonts w:ascii="宋体" w:hAnsi="宋体" w:cs="宋体" w:hint="eastAsia"/>
                <w:b/>
                <w:color w:val="000000"/>
                <w:sz w:val="24"/>
              </w:rPr>
              <w:t>内容</w:t>
            </w:r>
          </w:p>
        </w:tc>
        <w:tc>
          <w:tcPr>
            <w:tcW w:w="7573" w:type="dxa"/>
            <w:noWrap/>
            <w:vAlign w:val="center"/>
          </w:tcPr>
          <w:p w:rsidR="00497BD3" w:rsidRDefault="00497BD3" w:rsidP="002C2F1D">
            <w:pPr>
              <w:spacing w:line="560" w:lineRule="exact"/>
              <w:jc w:val="center"/>
              <w:rPr>
                <w:rFonts w:ascii="宋体" w:hAnsi="宋体" w:cs="宋体"/>
                <w:b/>
                <w:color w:val="000000"/>
                <w:sz w:val="24"/>
              </w:rPr>
            </w:pPr>
            <w:r>
              <w:rPr>
                <w:rFonts w:ascii="宋体" w:hAnsi="宋体" w:cs="宋体" w:hint="eastAsia"/>
                <w:b/>
                <w:color w:val="000000"/>
                <w:sz w:val="24"/>
              </w:rPr>
              <w:t>评分细则</w:t>
            </w:r>
          </w:p>
        </w:tc>
        <w:tc>
          <w:tcPr>
            <w:tcW w:w="1084" w:type="dxa"/>
            <w:noWrap/>
            <w:vAlign w:val="center"/>
          </w:tcPr>
          <w:p w:rsidR="00497BD3" w:rsidRDefault="00497BD3" w:rsidP="002C2F1D">
            <w:pPr>
              <w:spacing w:line="560" w:lineRule="exact"/>
              <w:jc w:val="center"/>
              <w:rPr>
                <w:rFonts w:ascii="宋体" w:hAnsi="宋体" w:cs="宋体"/>
                <w:b/>
                <w:color w:val="000000"/>
                <w:sz w:val="24"/>
              </w:rPr>
            </w:pPr>
            <w:r>
              <w:rPr>
                <w:rFonts w:ascii="宋体" w:hAnsi="宋体" w:cs="宋体" w:hint="eastAsia"/>
                <w:b/>
                <w:color w:val="000000"/>
                <w:sz w:val="24"/>
              </w:rPr>
              <w:t>分值</w:t>
            </w:r>
          </w:p>
        </w:tc>
        <w:tc>
          <w:tcPr>
            <w:tcW w:w="2312" w:type="dxa"/>
            <w:noWrap/>
            <w:vAlign w:val="center"/>
          </w:tcPr>
          <w:p w:rsidR="00497BD3" w:rsidRDefault="00497BD3" w:rsidP="002C2F1D">
            <w:pPr>
              <w:spacing w:line="560" w:lineRule="exact"/>
              <w:jc w:val="center"/>
              <w:rPr>
                <w:rFonts w:ascii="宋体" w:hAnsi="宋体" w:cs="宋体"/>
                <w:b/>
                <w:color w:val="000000"/>
                <w:sz w:val="24"/>
              </w:rPr>
            </w:pPr>
            <w:r>
              <w:rPr>
                <w:rFonts w:ascii="宋体" w:hAnsi="宋体" w:cs="宋体" w:hint="eastAsia"/>
                <w:b/>
                <w:color w:val="000000"/>
                <w:sz w:val="24"/>
              </w:rPr>
              <w:t>评分依据</w:t>
            </w:r>
          </w:p>
        </w:tc>
      </w:tr>
      <w:tr w:rsidR="00497BD3" w:rsidTr="002C2F1D">
        <w:trPr>
          <w:trHeight w:val="3255"/>
          <w:jc w:val="center"/>
        </w:trPr>
        <w:tc>
          <w:tcPr>
            <w:tcW w:w="1321" w:type="dxa"/>
            <w:noWrap/>
            <w:vAlign w:val="center"/>
          </w:tcPr>
          <w:p w:rsidR="00497BD3" w:rsidRDefault="00497BD3" w:rsidP="002C2F1D">
            <w:pPr>
              <w:spacing w:line="560" w:lineRule="exact"/>
              <w:jc w:val="center"/>
              <w:rPr>
                <w:rFonts w:ascii="宋体" w:hAnsi="宋体" w:cs="宋体"/>
                <w:color w:val="000000"/>
                <w:sz w:val="24"/>
              </w:rPr>
            </w:pPr>
            <w:r>
              <w:rPr>
                <w:rFonts w:ascii="宋体" w:hAnsi="宋体" w:cs="宋体" w:hint="eastAsia"/>
                <w:color w:val="000000"/>
                <w:sz w:val="24"/>
              </w:rPr>
              <w:t>机构业绩、</w:t>
            </w:r>
          </w:p>
          <w:p w:rsidR="00497BD3" w:rsidRDefault="00497BD3" w:rsidP="002C2F1D">
            <w:pPr>
              <w:spacing w:line="560" w:lineRule="exact"/>
              <w:jc w:val="center"/>
              <w:rPr>
                <w:rFonts w:ascii="宋体" w:hAnsi="宋体" w:cs="宋体"/>
                <w:color w:val="000000"/>
                <w:sz w:val="24"/>
              </w:rPr>
            </w:pPr>
            <w:r>
              <w:rPr>
                <w:rFonts w:ascii="宋体" w:hAnsi="宋体" w:cs="宋体" w:hint="eastAsia"/>
                <w:color w:val="000000"/>
                <w:sz w:val="24"/>
              </w:rPr>
              <w:t>资质类</w:t>
            </w:r>
          </w:p>
        </w:tc>
        <w:tc>
          <w:tcPr>
            <w:tcW w:w="2259" w:type="dxa"/>
            <w:noWrap/>
            <w:vAlign w:val="center"/>
          </w:tcPr>
          <w:p w:rsidR="00497BD3" w:rsidRDefault="00497BD3" w:rsidP="002C2F1D">
            <w:pPr>
              <w:spacing w:line="560" w:lineRule="exact"/>
              <w:jc w:val="center"/>
              <w:rPr>
                <w:rFonts w:ascii="宋体" w:hAnsi="宋体" w:cs="宋体"/>
                <w:color w:val="000000"/>
                <w:sz w:val="24"/>
              </w:rPr>
            </w:pPr>
            <w:r>
              <w:rPr>
                <w:rFonts w:ascii="宋体" w:hAnsi="宋体" w:cs="宋体" w:hint="eastAsia"/>
                <w:color w:val="000000"/>
                <w:sz w:val="24"/>
              </w:rPr>
              <w:t>承担过</w:t>
            </w:r>
          </w:p>
          <w:p w:rsidR="00497BD3" w:rsidRDefault="00497BD3" w:rsidP="002C2F1D">
            <w:pPr>
              <w:spacing w:line="560" w:lineRule="exact"/>
              <w:jc w:val="center"/>
              <w:rPr>
                <w:rFonts w:ascii="宋体" w:hAnsi="宋体" w:cs="宋体"/>
                <w:color w:val="000000"/>
                <w:sz w:val="24"/>
              </w:rPr>
            </w:pPr>
            <w:r>
              <w:rPr>
                <w:rFonts w:ascii="宋体" w:hAnsi="宋体" w:cs="宋体" w:hint="eastAsia"/>
                <w:color w:val="000000"/>
                <w:sz w:val="24"/>
              </w:rPr>
              <w:t>培训项目情况</w:t>
            </w:r>
          </w:p>
        </w:tc>
        <w:tc>
          <w:tcPr>
            <w:tcW w:w="7573" w:type="dxa"/>
            <w:noWrap/>
            <w:vAlign w:val="center"/>
          </w:tcPr>
          <w:p w:rsidR="00497BD3" w:rsidRDefault="00497BD3" w:rsidP="002C2F1D">
            <w:pPr>
              <w:spacing w:line="560" w:lineRule="exact"/>
              <w:jc w:val="left"/>
              <w:rPr>
                <w:rFonts w:ascii="宋体" w:hAnsi="宋体" w:cs="宋体"/>
                <w:color w:val="000000"/>
                <w:sz w:val="24"/>
              </w:rPr>
            </w:pPr>
            <w:r>
              <w:rPr>
                <w:rFonts w:ascii="宋体" w:hAnsi="宋体" w:cs="宋体" w:hint="eastAsia"/>
                <w:color w:val="000000"/>
                <w:sz w:val="24"/>
              </w:rPr>
              <w:t>2019年1月1日起，承担培训项目情况：</w:t>
            </w:r>
          </w:p>
          <w:p w:rsidR="00497BD3" w:rsidRDefault="00497BD3" w:rsidP="002C2F1D">
            <w:pPr>
              <w:spacing w:line="560" w:lineRule="exact"/>
              <w:jc w:val="left"/>
              <w:rPr>
                <w:rFonts w:ascii="宋体" w:hAnsi="宋体" w:cs="宋体"/>
                <w:color w:val="000000"/>
                <w:sz w:val="24"/>
              </w:rPr>
            </w:pPr>
            <w:r>
              <w:rPr>
                <w:rFonts w:ascii="宋体" w:hAnsi="宋体" w:cs="宋体" w:hint="eastAsia"/>
                <w:color w:val="000000"/>
                <w:sz w:val="24"/>
              </w:rPr>
              <w:t>独立承担过教育部“国培计划”项目，得5分；</w:t>
            </w:r>
          </w:p>
          <w:p w:rsidR="00497BD3" w:rsidRDefault="00497BD3" w:rsidP="002C2F1D">
            <w:pPr>
              <w:spacing w:line="560" w:lineRule="exact"/>
              <w:jc w:val="left"/>
              <w:rPr>
                <w:rFonts w:ascii="宋体" w:hAnsi="宋体" w:cs="宋体"/>
                <w:color w:val="000000"/>
                <w:sz w:val="24"/>
              </w:rPr>
            </w:pPr>
            <w:r>
              <w:rPr>
                <w:rFonts w:ascii="宋体" w:hAnsi="宋体" w:cs="宋体" w:hint="eastAsia"/>
                <w:color w:val="000000"/>
                <w:sz w:val="24"/>
              </w:rPr>
              <w:t>独立承担过广东省级培训项目，得3分；</w:t>
            </w:r>
          </w:p>
          <w:p w:rsidR="00497BD3" w:rsidRDefault="00497BD3" w:rsidP="002C2F1D">
            <w:pPr>
              <w:spacing w:line="560" w:lineRule="exact"/>
              <w:jc w:val="left"/>
              <w:rPr>
                <w:rFonts w:ascii="宋体" w:hAnsi="宋体" w:cs="宋体"/>
                <w:color w:val="000000"/>
                <w:sz w:val="24"/>
              </w:rPr>
            </w:pPr>
            <w:r>
              <w:rPr>
                <w:rFonts w:ascii="宋体" w:hAnsi="宋体" w:cs="宋体" w:hint="eastAsia"/>
                <w:color w:val="000000"/>
                <w:sz w:val="24"/>
              </w:rPr>
              <w:t>独立承担过其他地市相关培训项目，得2分。</w:t>
            </w:r>
          </w:p>
          <w:p w:rsidR="00497BD3" w:rsidRDefault="00497BD3" w:rsidP="002C2F1D">
            <w:pPr>
              <w:spacing w:line="560" w:lineRule="exact"/>
              <w:jc w:val="left"/>
              <w:rPr>
                <w:rFonts w:ascii="宋体" w:hAnsi="宋体" w:cs="宋体"/>
                <w:color w:val="000000"/>
                <w:sz w:val="24"/>
              </w:rPr>
            </w:pPr>
            <w:r>
              <w:rPr>
                <w:rFonts w:ascii="宋体" w:hAnsi="宋体" w:cs="宋体" w:hint="eastAsia"/>
                <w:color w:val="000000"/>
                <w:sz w:val="24"/>
              </w:rPr>
              <w:t>以上项目累计得分，需提供相关证明材料，否则不得分。</w:t>
            </w:r>
          </w:p>
        </w:tc>
        <w:tc>
          <w:tcPr>
            <w:tcW w:w="1084" w:type="dxa"/>
            <w:noWrap/>
            <w:vAlign w:val="center"/>
          </w:tcPr>
          <w:p w:rsidR="00497BD3" w:rsidRDefault="00497BD3" w:rsidP="002C2F1D">
            <w:pPr>
              <w:widowControl/>
              <w:spacing w:line="560" w:lineRule="exact"/>
              <w:jc w:val="center"/>
              <w:textAlignment w:val="center"/>
              <w:rPr>
                <w:rFonts w:ascii="宋体" w:hAnsi="宋体" w:cs="宋体"/>
                <w:color w:val="000000"/>
                <w:sz w:val="24"/>
              </w:rPr>
            </w:pPr>
            <w:r>
              <w:rPr>
                <w:rFonts w:ascii="宋体" w:hAnsi="宋体" w:cs="宋体" w:hint="eastAsia"/>
                <w:color w:val="000000"/>
                <w:kern w:val="0"/>
                <w:sz w:val="24"/>
              </w:rPr>
              <w:t>10分</w:t>
            </w:r>
          </w:p>
        </w:tc>
        <w:tc>
          <w:tcPr>
            <w:tcW w:w="2312" w:type="dxa"/>
            <w:noWrap/>
            <w:vAlign w:val="center"/>
          </w:tcPr>
          <w:p w:rsidR="00497BD3" w:rsidRDefault="00497BD3" w:rsidP="002C2F1D">
            <w:pPr>
              <w:spacing w:line="560" w:lineRule="exact"/>
              <w:jc w:val="center"/>
              <w:rPr>
                <w:rFonts w:ascii="宋体" w:hAnsi="宋体" w:cs="宋体"/>
                <w:color w:val="000000"/>
                <w:sz w:val="24"/>
              </w:rPr>
            </w:pPr>
            <w:r>
              <w:rPr>
                <w:rFonts w:ascii="宋体" w:hAnsi="宋体" w:cs="宋体" w:hint="eastAsia"/>
                <w:color w:val="000000"/>
                <w:sz w:val="24"/>
              </w:rPr>
              <w:t>培训通知或项目合同或中标通知书等相关证明材料证明文件</w:t>
            </w:r>
          </w:p>
        </w:tc>
      </w:tr>
      <w:tr w:rsidR="00497BD3" w:rsidTr="002C2F1D">
        <w:trPr>
          <w:trHeight w:val="90"/>
          <w:jc w:val="center"/>
        </w:trPr>
        <w:tc>
          <w:tcPr>
            <w:tcW w:w="1321" w:type="dxa"/>
            <w:vMerge w:val="restart"/>
            <w:noWrap/>
            <w:vAlign w:val="center"/>
          </w:tcPr>
          <w:p w:rsidR="00497BD3" w:rsidRDefault="00497BD3" w:rsidP="002C2F1D">
            <w:pPr>
              <w:spacing w:line="560" w:lineRule="exact"/>
              <w:jc w:val="center"/>
              <w:rPr>
                <w:rFonts w:ascii="宋体" w:hAnsi="宋体" w:cs="宋体"/>
                <w:color w:val="000000"/>
                <w:sz w:val="24"/>
              </w:rPr>
            </w:pPr>
          </w:p>
          <w:p w:rsidR="00497BD3" w:rsidRDefault="00497BD3" w:rsidP="002C2F1D">
            <w:pPr>
              <w:spacing w:line="560" w:lineRule="exact"/>
              <w:jc w:val="center"/>
              <w:rPr>
                <w:rFonts w:ascii="宋体" w:hAnsi="宋体" w:cs="宋体"/>
                <w:color w:val="000000"/>
                <w:sz w:val="24"/>
              </w:rPr>
            </w:pPr>
          </w:p>
          <w:p w:rsidR="00497BD3" w:rsidRDefault="00497BD3" w:rsidP="002C2F1D">
            <w:pPr>
              <w:spacing w:line="560" w:lineRule="exact"/>
              <w:jc w:val="center"/>
              <w:rPr>
                <w:rFonts w:ascii="宋体" w:hAnsi="宋体" w:cs="宋体"/>
                <w:color w:val="000000"/>
                <w:sz w:val="24"/>
              </w:rPr>
            </w:pPr>
          </w:p>
          <w:p w:rsidR="00497BD3" w:rsidRDefault="00497BD3" w:rsidP="002C2F1D">
            <w:pPr>
              <w:spacing w:line="560" w:lineRule="exact"/>
              <w:jc w:val="center"/>
              <w:rPr>
                <w:rFonts w:ascii="宋体" w:hAnsi="宋体" w:cs="宋体"/>
                <w:color w:val="000000"/>
                <w:sz w:val="24"/>
              </w:rPr>
            </w:pPr>
          </w:p>
          <w:p w:rsidR="00497BD3" w:rsidRDefault="00497BD3" w:rsidP="002C2F1D">
            <w:pPr>
              <w:spacing w:line="560" w:lineRule="exact"/>
              <w:jc w:val="center"/>
              <w:rPr>
                <w:rFonts w:ascii="宋体" w:hAnsi="宋体" w:cs="宋体"/>
                <w:color w:val="000000"/>
                <w:sz w:val="24"/>
              </w:rPr>
            </w:pPr>
            <w:r>
              <w:rPr>
                <w:rFonts w:ascii="宋体" w:hAnsi="宋体" w:cs="宋体" w:hint="eastAsia"/>
                <w:color w:val="000000"/>
                <w:sz w:val="24"/>
              </w:rPr>
              <w:lastRenderedPageBreak/>
              <w:t>培训方案</w:t>
            </w:r>
          </w:p>
        </w:tc>
        <w:tc>
          <w:tcPr>
            <w:tcW w:w="2259" w:type="dxa"/>
            <w:noWrap/>
            <w:vAlign w:val="center"/>
          </w:tcPr>
          <w:p w:rsidR="00497BD3" w:rsidRDefault="00497BD3" w:rsidP="002C2F1D">
            <w:pPr>
              <w:spacing w:line="360" w:lineRule="auto"/>
              <w:jc w:val="center"/>
              <w:rPr>
                <w:rFonts w:ascii="宋体" w:hAnsi="宋体" w:cs="宋体"/>
                <w:color w:val="000000"/>
                <w:sz w:val="24"/>
              </w:rPr>
            </w:pPr>
            <w:r>
              <w:rPr>
                <w:rFonts w:ascii="宋体" w:hAnsi="宋体" w:cs="宋体" w:hint="eastAsia"/>
                <w:kern w:val="0"/>
                <w:sz w:val="24"/>
              </w:rPr>
              <w:lastRenderedPageBreak/>
              <w:t>培训目标</w:t>
            </w:r>
          </w:p>
        </w:tc>
        <w:tc>
          <w:tcPr>
            <w:tcW w:w="7573" w:type="dxa"/>
            <w:noWrap/>
            <w:vAlign w:val="center"/>
          </w:tcPr>
          <w:p w:rsidR="00497BD3" w:rsidRDefault="00497BD3" w:rsidP="002C2F1D">
            <w:pPr>
              <w:spacing w:line="360" w:lineRule="auto"/>
              <w:jc w:val="left"/>
              <w:rPr>
                <w:rFonts w:ascii="宋体" w:hAnsi="宋体" w:cs="宋体"/>
                <w:color w:val="000000"/>
                <w:sz w:val="24"/>
              </w:rPr>
            </w:pPr>
            <w:r>
              <w:rPr>
                <w:rFonts w:ascii="宋体" w:hAnsi="宋体" w:cs="宋体" w:hint="eastAsia"/>
                <w:kern w:val="0"/>
                <w:sz w:val="24"/>
              </w:rPr>
              <w:t>目标定位与需求分析合理，与培训安排贴合，为培训安排提供明确方向和依循的构架。</w:t>
            </w:r>
          </w:p>
        </w:tc>
        <w:tc>
          <w:tcPr>
            <w:tcW w:w="1084" w:type="dxa"/>
            <w:noWrap/>
            <w:vAlign w:val="center"/>
          </w:tcPr>
          <w:p w:rsidR="00497BD3" w:rsidRDefault="00497BD3" w:rsidP="002C2F1D">
            <w:pPr>
              <w:spacing w:line="360" w:lineRule="auto"/>
              <w:jc w:val="center"/>
              <w:rPr>
                <w:rFonts w:ascii="宋体" w:hAnsi="宋体" w:cs="宋体"/>
                <w:color w:val="000000"/>
                <w:kern w:val="0"/>
                <w:sz w:val="24"/>
              </w:rPr>
            </w:pPr>
            <w:r>
              <w:rPr>
                <w:rFonts w:ascii="宋体" w:hAnsi="宋体" w:cs="宋体" w:hint="eastAsia"/>
                <w:kern w:val="0"/>
                <w:sz w:val="24"/>
              </w:rPr>
              <w:t>10分</w:t>
            </w:r>
          </w:p>
        </w:tc>
        <w:tc>
          <w:tcPr>
            <w:tcW w:w="2312" w:type="dxa"/>
            <w:vMerge w:val="restart"/>
            <w:noWrap/>
            <w:vAlign w:val="center"/>
          </w:tcPr>
          <w:p w:rsidR="00497BD3" w:rsidRDefault="00497BD3" w:rsidP="002C2F1D">
            <w:pPr>
              <w:spacing w:line="560" w:lineRule="exact"/>
              <w:jc w:val="center"/>
              <w:rPr>
                <w:rFonts w:ascii="宋体" w:hAnsi="宋体" w:cs="宋体"/>
                <w:color w:val="000000"/>
                <w:sz w:val="24"/>
              </w:rPr>
            </w:pPr>
          </w:p>
          <w:p w:rsidR="00497BD3" w:rsidRDefault="00497BD3" w:rsidP="002C2F1D">
            <w:pPr>
              <w:spacing w:line="560" w:lineRule="exact"/>
              <w:jc w:val="center"/>
              <w:rPr>
                <w:rFonts w:ascii="宋体" w:hAnsi="宋体" w:cs="宋体"/>
                <w:color w:val="000000"/>
                <w:sz w:val="24"/>
              </w:rPr>
            </w:pPr>
          </w:p>
          <w:p w:rsidR="00497BD3" w:rsidRDefault="00497BD3" w:rsidP="002C2F1D">
            <w:pPr>
              <w:spacing w:line="560" w:lineRule="exact"/>
              <w:jc w:val="center"/>
              <w:rPr>
                <w:rFonts w:ascii="宋体" w:hAnsi="宋体" w:cs="宋体"/>
                <w:color w:val="000000"/>
                <w:sz w:val="24"/>
              </w:rPr>
            </w:pPr>
          </w:p>
          <w:p w:rsidR="00497BD3" w:rsidRDefault="00497BD3" w:rsidP="002C2F1D">
            <w:pPr>
              <w:spacing w:line="560" w:lineRule="exact"/>
              <w:jc w:val="center"/>
              <w:rPr>
                <w:rFonts w:ascii="宋体" w:hAnsi="宋体" w:cs="宋体"/>
                <w:color w:val="000000"/>
                <w:sz w:val="24"/>
              </w:rPr>
            </w:pPr>
          </w:p>
          <w:p w:rsidR="00497BD3" w:rsidRDefault="00497BD3" w:rsidP="002C2F1D">
            <w:pPr>
              <w:spacing w:line="560" w:lineRule="exact"/>
              <w:jc w:val="center"/>
              <w:rPr>
                <w:rFonts w:ascii="宋体" w:hAnsi="宋体" w:cs="宋体"/>
                <w:color w:val="000000"/>
                <w:sz w:val="24"/>
              </w:rPr>
            </w:pPr>
            <w:r>
              <w:rPr>
                <w:rFonts w:ascii="宋体" w:hAnsi="宋体" w:cs="宋体" w:hint="eastAsia"/>
                <w:color w:val="000000"/>
                <w:sz w:val="24"/>
              </w:rPr>
              <w:lastRenderedPageBreak/>
              <w:t>培训方案体现的内容</w:t>
            </w:r>
          </w:p>
        </w:tc>
      </w:tr>
      <w:tr w:rsidR="00497BD3" w:rsidTr="002C2F1D">
        <w:trPr>
          <w:trHeight w:val="633"/>
          <w:jc w:val="center"/>
        </w:trPr>
        <w:tc>
          <w:tcPr>
            <w:tcW w:w="1321" w:type="dxa"/>
            <w:vMerge/>
            <w:noWrap/>
            <w:vAlign w:val="center"/>
          </w:tcPr>
          <w:p w:rsidR="00497BD3" w:rsidRDefault="00497BD3" w:rsidP="002C2F1D">
            <w:pPr>
              <w:spacing w:line="560" w:lineRule="exact"/>
              <w:jc w:val="center"/>
              <w:rPr>
                <w:rFonts w:ascii="宋体" w:hAnsi="宋体" w:cs="宋体"/>
                <w:color w:val="000000"/>
                <w:sz w:val="24"/>
              </w:rPr>
            </w:pPr>
          </w:p>
        </w:tc>
        <w:tc>
          <w:tcPr>
            <w:tcW w:w="2259" w:type="dxa"/>
            <w:noWrap/>
            <w:vAlign w:val="center"/>
          </w:tcPr>
          <w:p w:rsidR="00497BD3" w:rsidRDefault="00497BD3" w:rsidP="002C2F1D">
            <w:pPr>
              <w:spacing w:line="360" w:lineRule="auto"/>
              <w:jc w:val="center"/>
              <w:rPr>
                <w:rFonts w:ascii="宋体" w:hAnsi="宋体" w:cs="宋体"/>
                <w:color w:val="000000"/>
                <w:sz w:val="24"/>
              </w:rPr>
            </w:pPr>
            <w:r>
              <w:rPr>
                <w:rFonts w:ascii="宋体" w:hAnsi="宋体" w:cs="宋体" w:hint="eastAsia"/>
                <w:kern w:val="0"/>
                <w:sz w:val="24"/>
              </w:rPr>
              <w:t>培训对象</w:t>
            </w:r>
          </w:p>
        </w:tc>
        <w:tc>
          <w:tcPr>
            <w:tcW w:w="7573" w:type="dxa"/>
            <w:noWrap/>
            <w:vAlign w:val="center"/>
          </w:tcPr>
          <w:p w:rsidR="00497BD3" w:rsidRDefault="00497BD3" w:rsidP="002C2F1D">
            <w:pPr>
              <w:spacing w:line="360" w:lineRule="auto"/>
              <w:jc w:val="left"/>
              <w:rPr>
                <w:rFonts w:ascii="宋体" w:hAnsi="宋体" w:cs="宋体"/>
                <w:color w:val="000000"/>
                <w:sz w:val="24"/>
              </w:rPr>
            </w:pPr>
            <w:r>
              <w:rPr>
                <w:rFonts w:ascii="宋体" w:hAnsi="宋体" w:cs="宋体" w:hint="eastAsia"/>
                <w:kern w:val="0"/>
                <w:sz w:val="24"/>
              </w:rPr>
              <w:t>培训对象精准，符合项目规划。</w:t>
            </w:r>
          </w:p>
        </w:tc>
        <w:tc>
          <w:tcPr>
            <w:tcW w:w="1084" w:type="dxa"/>
            <w:noWrap/>
            <w:vAlign w:val="center"/>
          </w:tcPr>
          <w:p w:rsidR="00497BD3" w:rsidRDefault="00497BD3" w:rsidP="002C2F1D">
            <w:pPr>
              <w:spacing w:line="360" w:lineRule="auto"/>
              <w:jc w:val="center"/>
              <w:rPr>
                <w:rFonts w:ascii="宋体" w:hAnsi="宋体" w:cs="宋体"/>
                <w:color w:val="000000"/>
                <w:kern w:val="0"/>
                <w:sz w:val="24"/>
              </w:rPr>
            </w:pPr>
            <w:r>
              <w:rPr>
                <w:rFonts w:ascii="宋体" w:hAnsi="宋体" w:cs="宋体" w:hint="eastAsia"/>
                <w:kern w:val="0"/>
                <w:sz w:val="24"/>
              </w:rPr>
              <w:t>5分</w:t>
            </w:r>
          </w:p>
        </w:tc>
        <w:tc>
          <w:tcPr>
            <w:tcW w:w="2312" w:type="dxa"/>
            <w:vMerge/>
            <w:noWrap/>
            <w:vAlign w:val="center"/>
          </w:tcPr>
          <w:p w:rsidR="00497BD3" w:rsidRDefault="00497BD3" w:rsidP="002C2F1D">
            <w:pPr>
              <w:spacing w:line="560" w:lineRule="exact"/>
              <w:jc w:val="center"/>
              <w:rPr>
                <w:rFonts w:ascii="宋体" w:hAnsi="宋体" w:cs="宋体"/>
                <w:color w:val="000000"/>
                <w:sz w:val="24"/>
              </w:rPr>
            </w:pPr>
          </w:p>
        </w:tc>
      </w:tr>
      <w:tr w:rsidR="00497BD3" w:rsidTr="002C2F1D">
        <w:trPr>
          <w:trHeight w:val="1146"/>
          <w:jc w:val="center"/>
        </w:trPr>
        <w:tc>
          <w:tcPr>
            <w:tcW w:w="1321" w:type="dxa"/>
            <w:vMerge/>
            <w:noWrap/>
            <w:vAlign w:val="center"/>
          </w:tcPr>
          <w:p w:rsidR="00497BD3" w:rsidRDefault="00497BD3" w:rsidP="002C2F1D">
            <w:pPr>
              <w:spacing w:line="560" w:lineRule="exact"/>
              <w:jc w:val="center"/>
              <w:rPr>
                <w:rFonts w:ascii="宋体" w:hAnsi="宋体" w:cs="宋体"/>
                <w:color w:val="000000"/>
                <w:sz w:val="24"/>
              </w:rPr>
            </w:pPr>
          </w:p>
        </w:tc>
        <w:tc>
          <w:tcPr>
            <w:tcW w:w="2259" w:type="dxa"/>
            <w:noWrap/>
            <w:vAlign w:val="center"/>
          </w:tcPr>
          <w:p w:rsidR="00497BD3" w:rsidRDefault="00497BD3" w:rsidP="002C2F1D">
            <w:pPr>
              <w:spacing w:line="360" w:lineRule="auto"/>
              <w:jc w:val="center"/>
              <w:rPr>
                <w:rFonts w:ascii="宋体" w:hAnsi="宋体" w:cs="宋体"/>
                <w:color w:val="000000"/>
                <w:sz w:val="24"/>
              </w:rPr>
            </w:pPr>
            <w:r>
              <w:rPr>
                <w:rFonts w:ascii="宋体" w:hAnsi="宋体" w:cs="宋体" w:hint="eastAsia"/>
                <w:kern w:val="0"/>
                <w:sz w:val="24"/>
              </w:rPr>
              <w:t>培训形式</w:t>
            </w:r>
          </w:p>
        </w:tc>
        <w:tc>
          <w:tcPr>
            <w:tcW w:w="7573" w:type="dxa"/>
            <w:noWrap/>
            <w:vAlign w:val="center"/>
          </w:tcPr>
          <w:p w:rsidR="00497BD3" w:rsidRDefault="00497BD3" w:rsidP="002C2F1D">
            <w:pPr>
              <w:spacing w:line="360" w:lineRule="auto"/>
              <w:jc w:val="left"/>
              <w:rPr>
                <w:rFonts w:ascii="宋体" w:hAnsi="宋体" w:cs="宋体"/>
                <w:color w:val="000000"/>
                <w:sz w:val="24"/>
              </w:rPr>
            </w:pPr>
            <w:r>
              <w:rPr>
                <w:rFonts w:ascii="宋体" w:hAnsi="宋体" w:cs="宋体" w:hint="eastAsia"/>
                <w:kern w:val="0"/>
                <w:sz w:val="24"/>
              </w:rPr>
              <w:t>以培训效果为驱动，根据培训对象与潮阳区中小学教师培训者团队培训规划设置培训形式，形式合理可行。</w:t>
            </w:r>
          </w:p>
        </w:tc>
        <w:tc>
          <w:tcPr>
            <w:tcW w:w="1084" w:type="dxa"/>
            <w:noWrap/>
            <w:vAlign w:val="center"/>
          </w:tcPr>
          <w:p w:rsidR="00497BD3" w:rsidRDefault="00497BD3" w:rsidP="002C2F1D">
            <w:pPr>
              <w:spacing w:line="360" w:lineRule="auto"/>
              <w:jc w:val="center"/>
              <w:rPr>
                <w:rFonts w:ascii="宋体" w:hAnsi="宋体" w:cs="宋体"/>
                <w:color w:val="000000"/>
                <w:kern w:val="0"/>
                <w:sz w:val="24"/>
              </w:rPr>
            </w:pPr>
            <w:r>
              <w:rPr>
                <w:rFonts w:ascii="宋体" w:hAnsi="宋体" w:cs="宋体" w:hint="eastAsia"/>
                <w:kern w:val="0"/>
                <w:sz w:val="24"/>
              </w:rPr>
              <w:t>5分</w:t>
            </w:r>
          </w:p>
        </w:tc>
        <w:tc>
          <w:tcPr>
            <w:tcW w:w="2312" w:type="dxa"/>
            <w:vMerge/>
            <w:noWrap/>
            <w:vAlign w:val="center"/>
          </w:tcPr>
          <w:p w:rsidR="00497BD3" w:rsidRDefault="00497BD3" w:rsidP="002C2F1D">
            <w:pPr>
              <w:spacing w:line="560" w:lineRule="exact"/>
              <w:jc w:val="center"/>
              <w:rPr>
                <w:rFonts w:ascii="宋体" w:hAnsi="宋体" w:cs="宋体"/>
                <w:color w:val="000000"/>
                <w:sz w:val="24"/>
              </w:rPr>
            </w:pPr>
          </w:p>
        </w:tc>
      </w:tr>
      <w:tr w:rsidR="00497BD3" w:rsidTr="002C2F1D">
        <w:trPr>
          <w:trHeight w:val="1320"/>
          <w:jc w:val="center"/>
        </w:trPr>
        <w:tc>
          <w:tcPr>
            <w:tcW w:w="1321" w:type="dxa"/>
            <w:vMerge/>
            <w:noWrap/>
            <w:vAlign w:val="center"/>
          </w:tcPr>
          <w:p w:rsidR="00497BD3" w:rsidRDefault="00497BD3" w:rsidP="002C2F1D">
            <w:pPr>
              <w:spacing w:line="560" w:lineRule="exact"/>
              <w:jc w:val="center"/>
              <w:rPr>
                <w:rFonts w:ascii="宋体" w:hAnsi="宋体" w:cs="宋体"/>
                <w:color w:val="000000"/>
                <w:sz w:val="24"/>
              </w:rPr>
            </w:pPr>
          </w:p>
        </w:tc>
        <w:tc>
          <w:tcPr>
            <w:tcW w:w="2259" w:type="dxa"/>
            <w:noWrap/>
            <w:vAlign w:val="center"/>
          </w:tcPr>
          <w:p w:rsidR="00497BD3" w:rsidRDefault="00497BD3" w:rsidP="002C2F1D">
            <w:pPr>
              <w:spacing w:line="360" w:lineRule="auto"/>
              <w:jc w:val="center"/>
              <w:rPr>
                <w:rFonts w:ascii="宋体" w:hAnsi="宋体" w:cs="宋体"/>
                <w:color w:val="000000"/>
                <w:sz w:val="24"/>
              </w:rPr>
            </w:pPr>
            <w:r>
              <w:rPr>
                <w:rFonts w:ascii="宋体" w:hAnsi="宋体" w:cs="宋体" w:hint="eastAsia"/>
                <w:kern w:val="0"/>
                <w:sz w:val="24"/>
              </w:rPr>
              <w:t>培训具体实施安排</w:t>
            </w:r>
          </w:p>
        </w:tc>
        <w:tc>
          <w:tcPr>
            <w:tcW w:w="7573" w:type="dxa"/>
            <w:noWrap/>
            <w:vAlign w:val="center"/>
          </w:tcPr>
          <w:p w:rsidR="00497BD3" w:rsidRDefault="00497BD3" w:rsidP="002C2F1D">
            <w:pPr>
              <w:spacing w:line="360" w:lineRule="auto"/>
              <w:jc w:val="left"/>
              <w:rPr>
                <w:rFonts w:ascii="宋体" w:hAnsi="宋体" w:cs="宋体"/>
                <w:color w:val="000000"/>
                <w:sz w:val="24"/>
              </w:rPr>
            </w:pPr>
            <w:r>
              <w:rPr>
                <w:rFonts w:ascii="宋体" w:hAnsi="宋体" w:cs="宋体" w:hint="eastAsia"/>
                <w:kern w:val="0"/>
                <w:sz w:val="24"/>
              </w:rPr>
              <w:t>培训具体实施安排与培训内容针对性强，部署具体且周密,并有很强的可操作性。</w:t>
            </w:r>
          </w:p>
        </w:tc>
        <w:tc>
          <w:tcPr>
            <w:tcW w:w="1084" w:type="dxa"/>
            <w:noWrap/>
            <w:vAlign w:val="center"/>
          </w:tcPr>
          <w:p w:rsidR="00497BD3" w:rsidRDefault="00497BD3" w:rsidP="002C2F1D">
            <w:pPr>
              <w:spacing w:line="360" w:lineRule="auto"/>
              <w:jc w:val="center"/>
              <w:rPr>
                <w:rFonts w:ascii="宋体" w:hAnsi="宋体" w:cs="宋体"/>
                <w:color w:val="000000"/>
                <w:kern w:val="0"/>
                <w:sz w:val="24"/>
              </w:rPr>
            </w:pPr>
            <w:r>
              <w:rPr>
                <w:rFonts w:ascii="宋体" w:hAnsi="宋体" w:cs="宋体" w:hint="eastAsia"/>
                <w:kern w:val="0"/>
                <w:sz w:val="24"/>
              </w:rPr>
              <w:t>20分</w:t>
            </w:r>
          </w:p>
        </w:tc>
        <w:tc>
          <w:tcPr>
            <w:tcW w:w="2312" w:type="dxa"/>
            <w:vMerge/>
            <w:noWrap/>
            <w:vAlign w:val="center"/>
          </w:tcPr>
          <w:p w:rsidR="00497BD3" w:rsidRDefault="00497BD3" w:rsidP="002C2F1D">
            <w:pPr>
              <w:spacing w:line="560" w:lineRule="exact"/>
              <w:jc w:val="center"/>
              <w:rPr>
                <w:rFonts w:ascii="宋体" w:hAnsi="宋体" w:cs="宋体"/>
                <w:color w:val="000000"/>
                <w:sz w:val="24"/>
              </w:rPr>
            </w:pPr>
          </w:p>
        </w:tc>
      </w:tr>
      <w:tr w:rsidR="00497BD3" w:rsidTr="002C2F1D">
        <w:trPr>
          <w:trHeight w:val="90"/>
          <w:jc w:val="center"/>
        </w:trPr>
        <w:tc>
          <w:tcPr>
            <w:tcW w:w="1321" w:type="dxa"/>
            <w:vMerge/>
            <w:noWrap/>
            <w:vAlign w:val="center"/>
          </w:tcPr>
          <w:p w:rsidR="00497BD3" w:rsidRDefault="00497BD3" w:rsidP="002C2F1D">
            <w:pPr>
              <w:spacing w:line="560" w:lineRule="exact"/>
              <w:jc w:val="center"/>
              <w:rPr>
                <w:rFonts w:ascii="宋体" w:hAnsi="宋体" w:cs="宋体"/>
                <w:color w:val="000000"/>
                <w:sz w:val="24"/>
              </w:rPr>
            </w:pPr>
          </w:p>
        </w:tc>
        <w:tc>
          <w:tcPr>
            <w:tcW w:w="2259" w:type="dxa"/>
            <w:noWrap/>
            <w:vAlign w:val="center"/>
          </w:tcPr>
          <w:p w:rsidR="00497BD3" w:rsidRDefault="00497BD3" w:rsidP="002C2F1D">
            <w:pPr>
              <w:spacing w:line="360" w:lineRule="auto"/>
              <w:jc w:val="center"/>
              <w:rPr>
                <w:rFonts w:ascii="宋体" w:hAnsi="宋体" w:cs="宋体"/>
                <w:color w:val="000000"/>
                <w:sz w:val="24"/>
              </w:rPr>
            </w:pPr>
            <w:r>
              <w:rPr>
                <w:rFonts w:ascii="宋体" w:hAnsi="宋体" w:cs="宋体" w:hint="eastAsia"/>
                <w:kern w:val="0"/>
                <w:sz w:val="24"/>
              </w:rPr>
              <w:t>培训考核</w:t>
            </w:r>
          </w:p>
        </w:tc>
        <w:tc>
          <w:tcPr>
            <w:tcW w:w="7573" w:type="dxa"/>
            <w:noWrap/>
            <w:vAlign w:val="center"/>
          </w:tcPr>
          <w:p w:rsidR="00497BD3" w:rsidRDefault="00497BD3" w:rsidP="002C2F1D">
            <w:pPr>
              <w:spacing w:line="360" w:lineRule="auto"/>
              <w:jc w:val="left"/>
              <w:rPr>
                <w:rFonts w:ascii="宋体" w:hAnsi="宋体" w:cs="宋体"/>
                <w:color w:val="000000"/>
                <w:sz w:val="24"/>
              </w:rPr>
            </w:pPr>
            <w:r>
              <w:rPr>
                <w:rFonts w:ascii="宋体" w:hAnsi="宋体" w:cs="宋体" w:hint="eastAsia"/>
                <w:kern w:val="0"/>
                <w:sz w:val="24"/>
              </w:rPr>
              <w:t>考核指标、方法手段设置合理，科学性和合理性好，切实可行。</w:t>
            </w:r>
          </w:p>
        </w:tc>
        <w:tc>
          <w:tcPr>
            <w:tcW w:w="1084" w:type="dxa"/>
            <w:noWrap/>
            <w:vAlign w:val="center"/>
          </w:tcPr>
          <w:p w:rsidR="00497BD3" w:rsidRDefault="00497BD3" w:rsidP="002C2F1D">
            <w:pPr>
              <w:spacing w:line="360" w:lineRule="auto"/>
              <w:jc w:val="center"/>
              <w:rPr>
                <w:rFonts w:ascii="宋体" w:hAnsi="宋体" w:cs="宋体"/>
                <w:color w:val="000000"/>
                <w:kern w:val="0"/>
                <w:sz w:val="24"/>
              </w:rPr>
            </w:pPr>
            <w:r>
              <w:rPr>
                <w:rFonts w:ascii="宋体" w:hAnsi="宋体" w:cs="宋体" w:hint="eastAsia"/>
                <w:kern w:val="0"/>
                <w:sz w:val="24"/>
              </w:rPr>
              <w:t>10分</w:t>
            </w:r>
          </w:p>
        </w:tc>
        <w:tc>
          <w:tcPr>
            <w:tcW w:w="2312" w:type="dxa"/>
            <w:vMerge/>
            <w:noWrap/>
            <w:vAlign w:val="center"/>
          </w:tcPr>
          <w:p w:rsidR="00497BD3" w:rsidRDefault="00497BD3" w:rsidP="002C2F1D">
            <w:pPr>
              <w:spacing w:line="560" w:lineRule="exact"/>
              <w:jc w:val="center"/>
              <w:rPr>
                <w:rFonts w:ascii="宋体" w:hAnsi="宋体" w:cs="宋体"/>
                <w:color w:val="000000"/>
                <w:sz w:val="24"/>
              </w:rPr>
            </w:pPr>
          </w:p>
        </w:tc>
      </w:tr>
      <w:tr w:rsidR="00497BD3" w:rsidTr="002C2F1D">
        <w:trPr>
          <w:trHeight w:val="679"/>
          <w:jc w:val="center"/>
        </w:trPr>
        <w:tc>
          <w:tcPr>
            <w:tcW w:w="1321" w:type="dxa"/>
            <w:vMerge/>
            <w:noWrap/>
            <w:vAlign w:val="center"/>
          </w:tcPr>
          <w:p w:rsidR="00497BD3" w:rsidRDefault="00497BD3" w:rsidP="002C2F1D">
            <w:pPr>
              <w:spacing w:line="560" w:lineRule="exact"/>
              <w:jc w:val="center"/>
              <w:rPr>
                <w:rFonts w:ascii="宋体" w:hAnsi="宋体" w:cs="宋体"/>
                <w:color w:val="000000"/>
                <w:sz w:val="24"/>
              </w:rPr>
            </w:pPr>
          </w:p>
        </w:tc>
        <w:tc>
          <w:tcPr>
            <w:tcW w:w="2259" w:type="dxa"/>
            <w:noWrap/>
            <w:vAlign w:val="center"/>
          </w:tcPr>
          <w:p w:rsidR="00497BD3" w:rsidRDefault="00497BD3" w:rsidP="002C2F1D">
            <w:pPr>
              <w:spacing w:line="360" w:lineRule="auto"/>
              <w:jc w:val="center"/>
              <w:rPr>
                <w:rFonts w:ascii="宋体" w:hAnsi="宋体" w:cs="宋体"/>
                <w:color w:val="000000"/>
                <w:sz w:val="24"/>
              </w:rPr>
            </w:pPr>
            <w:r>
              <w:rPr>
                <w:rFonts w:ascii="宋体" w:hAnsi="宋体" w:cs="宋体" w:hint="eastAsia"/>
                <w:kern w:val="0"/>
                <w:sz w:val="24"/>
              </w:rPr>
              <w:t>培训保障</w:t>
            </w:r>
          </w:p>
        </w:tc>
        <w:tc>
          <w:tcPr>
            <w:tcW w:w="7573" w:type="dxa"/>
            <w:noWrap/>
            <w:vAlign w:val="center"/>
          </w:tcPr>
          <w:p w:rsidR="00497BD3" w:rsidRDefault="00497BD3" w:rsidP="002C2F1D">
            <w:pPr>
              <w:spacing w:line="360" w:lineRule="auto"/>
              <w:jc w:val="left"/>
              <w:rPr>
                <w:rFonts w:ascii="宋体" w:hAnsi="宋体" w:cs="宋体"/>
                <w:color w:val="000000"/>
                <w:sz w:val="24"/>
              </w:rPr>
            </w:pPr>
            <w:r>
              <w:rPr>
                <w:rFonts w:ascii="宋体" w:hAnsi="宋体" w:cs="宋体" w:hint="eastAsia"/>
                <w:kern w:val="0"/>
                <w:sz w:val="24"/>
              </w:rPr>
              <w:t>保障体系健全完善，可为培训实施提供强有力的支撑。</w:t>
            </w:r>
          </w:p>
        </w:tc>
        <w:tc>
          <w:tcPr>
            <w:tcW w:w="1084" w:type="dxa"/>
            <w:noWrap/>
            <w:vAlign w:val="center"/>
          </w:tcPr>
          <w:p w:rsidR="00497BD3" w:rsidRDefault="00497BD3" w:rsidP="002C2F1D">
            <w:pPr>
              <w:spacing w:line="360" w:lineRule="auto"/>
              <w:jc w:val="center"/>
              <w:rPr>
                <w:rFonts w:ascii="宋体" w:hAnsi="宋体" w:cs="宋体"/>
                <w:color w:val="000000"/>
                <w:kern w:val="0"/>
                <w:sz w:val="24"/>
              </w:rPr>
            </w:pPr>
            <w:r>
              <w:rPr>
                <w:rFonts w:ascii="宋体" w:hAnsi="宋体" w:cs="宋体" w:hint="eastAsia"/>
                <w:kern w:val="0"/>
                <w:sz w:val="24"/>
              </w:rPr>
              <w:t>10分</w:t>
            </w:r>
          </w:p>
        </w:tc>
        <w:tc>
          <w:tcPr>
            <w:tcW w:w="2312" w:type="dxa"/>
            <w:vMerge/>
            <w:noWrap/>
            <w:vAlign w:val="center"/>
          </w:tcPr>
          <w:p w:rsidR="00497BD3" w:rsidRDefault="00497BD3" w:rsidP="002C2F1D">
            <w:pPr>
              <w:spacing w:line="560" w:lineRule="exact"/>
              <w:jc w:val="center"/>
              <w:rPr>
                <w:rFonts w:ascii="宋体" w:hAnsi="宋体" w:cs="宋体"/>
                <w:color w:val="000000"/>
                <w:sz w:val="24"/>
              </w:rPr>
            </w:pPr>
          </w:p>
        </w:tc>
      </w:tr>
      <w:tr w:rsidR="00497BD3" w:rsidTr="002C2F1D">
        <w:trPr>
          <w:trHeight w:val="924"/>
          <w:jc w:val="center"/>
        </w:trPr>
        <w:tc>
          <w:tcPr>
            <w:tcW w:w="1321" w:type="dxa"/>
            <w:vMerge/>
            <w:noWrap/>
            <w:vAlign w:val="center"/>
          </w:tcPr>
          <w:p w:rsidR="00497BD3" w:rsidRDefault="00497BD3" w:rsidP="002C2F1D">
            <w:pPr>
              <w:spacing w:line="560" w:lineRule="exact"/>
              <w:jc w:val="center"/>
              <w:rPr>
                <w:rFonts w:ascii="宋体" w:hAnsi="宋体" w:cs="宋体"/>
                <w:color w:val="000000"/>
                <w:sz w:val="24"/>
              </w:rPr>
            </w:pPr>
          </w:p>
        </w:tc>
        <w:tc>
          <w:tcPr>
            <w:tcW w:w="2259" w:type="dxa"/>
            <w:noWrap/>
            <w:vAlign w:val="center"/>
          </w:tcPr>
          <w:p w:rsidR="00497BD3" w:rsidRDefault="00497BD3" w:rsidP="002C2F1D">
            <w:pPr>
              <w:spacing w:line="360" w:lineRule="auto"/>
              <w:jc w:val="center"/>
              <w:rPr>
                <w:rFonts w:ascii="宋体" w:hAnsi="宋体" w:cs="宋体"/>
                <w:kern w:val="0"/>
                <w:sz w:val="24"/>
              </w:rPr>
            </w:pPr>
            <w:r>
              <w:rPr>
                <w:rFonts w:ascii="宋体" w:hAnsi="宋体" w:cs="宋体" w:hint="eastAsia"/>
                <w:kern w:val="0"/>
                <w:sz w:val="24"/>
              </w:rPr>
              <w:t>项目方案整体性</w:t>
            </w:r>
          </w:p>
        </w:tc>
        <w:tc>
          <w:tcPr>
            <w:tcW w:w="7573" w:type="dxa"/>
            <w:noWrap/>
            <w:vAlign w:val="center"/>
          </w:tcPr>
          <w:p w:rsidR="00497BD3" w:rsidRDefault="00497BD3" w:rsidP="002C2F1D">
            <w:pPr>
              <w:spacing w:line="360" w:lineRule="auto"/>
              <w:jc w:val="left"/>
              <w:rPr>
                <w:rFonts w:ascii="宋体" w:hAnsi="宋体" w:cs="宋体"/>
                <w:kern w:val="0"/>
                <w:sz w:val="24"/>
              </w:rPr>
            </w:pPr>
            <w:r>
              <w:rPr>
                <w:rFonts w:ascii="宋体" w:hAnsi="宋体" w:cs="宋体" w:hint="eastAsia"/>
                <w:kern w:val="0"/>
                <w:sz w:val="24"/>
              </w:rPr>
              <w:t>实施方案合理清晰、针对性高，可行性强，有计划、有安排、有措施、有成效，模块之间逻辑关系清晰，点面结合，内容贴近实际，整方案有特色和创新性。</w:t>
            </w:r>
          </w:p>
        </w:tc>
        <w:tc>
          <w:tcPr>
            <w:tcW w:w="1084" w:type="dxa"/>
            <w:noWrap/>
            <w:vAlign w:val="center"/>
          </w:tcPr>
          <w:p w:rsidR="00497BD3" w:rsidRDefault="00497BD3" w:rsidP="002C2F1D">
            <w:pPr>
              <w:spacing w:line="360" w:lineRule="auto"/>
              <w:jc w:val="center"/>
              <w:rPr>
                <w:rFonts w:ascii="宋体" w:hAnsi="宋体" w:cs="宋体"/>
                <w:kern w:val="0"/>
                <w:sz w:val="24"/>
              </w:rPr>
            </w:pPr>
            <w:r>
              <w:rPr>
                <w:rFonts w:ascii="宋体" w:hAnsi="宋体" w:cs="宋体" w:hint="eastAsia"/>
                <w:kern w:val="0"/>
                <w:sz w:val="24"/>
              </w:rPr>
              <w:t>15分</w:t>
            </w:r>
          </w:p>
        </w:tc>
        <w:tc>
          <w:tcPr>
            <w:tcW w:w="2312" w:type="dxa"/>
            <w:noWrap/>
            <w:vAlign w:val="center"/>
          </w:tcPr>
          <w:p w:rsidR="00497BD3" w:rsidRDefault="00497BD3" w:rsidP="002C2F1D">
            <w:pPr>
              <w:spacing w:line="560" w:lineRule="exact"/>
              <w:jc w:val="center"/>
              <w:rPr>
                <w:rFonts w:ascii="宋体" w:hAnsi="宋体" w:cs="宋体"/>
                <w:color w:val="000000"/>
                <w:sz w:val="24"/>
              </w:rPr>
            </w:pPr>
            <w:r>
              <w:rPr>
                <w:rFonts w:ascii="宋体" w:hAnsi="宋体" w:cs="宋体" w:hint="eastAsia"/>
                <w:color w:val="000000"/>
                <w:sz w:val="24"/>
              </w:rPr>
              <w:t>方案整体性</w:t>
            </w:r>
          </w:p>
        </w:tc>
      </w:tr>
      <w:tr w:rsidR="00497BD3" w:rsidTr="002C2F1D">
        <w:trPr>
          <w:trHeight w:val="924"/>
          <w:jc w:val="center"/>
        </w:trPr>
        <w:tc>
          <w:tcPr>
            <w:tcW w:w="1321" w:type="dxa"/>
            <w:noWrap/>
            <w:vAlign w:val="center"/>
          </w:tcPr>
          <w:p w:rsidR="00497BD3" w:rsidRDefault="00497BD3" w:rsidP="002C2F1D">
            <w:pPr>
              <w:spacing w:line="360" w:lineRule="auto"/>
              <w:jc w:val="center"/>
              <w:rPr>
                <w:rFonts w:ascii="宋体" w:hAnsi="宋体" w:cs="宋体"/>
                <w:kern w:val="0"/>
                <w:sz w:val="24"/>
              </w:rPr>
            </w:pPr>
            <w:r>
              <w:rPr>
                <w:rFonts w:ascii="宋体" w:hAnsi="宋体" w:cs="宋体" w:hint="eastAsia"/>
                <w:kern w:val="0"/>
                <w:sz w:val="24"/>
              </w:rPr>
              <w:t>疫情防控工作方案</w:t>
            </w:r>
          </w:p>
        </w:tc>
        <w:tc>
          <w:tcPr>
            <w:tcW w:w="2259" w:type="dxa"/>
            <w:noWrap/>
            <w:vAlign w:val="center"/>
          </w:tcPr>
          <w:p w:rsidR="00497BD3" w:rsidRDefault="00497BD3" w:rsidP="002C2F1D">
            <w:pPr>
              <w:spacing w:line="360" w:lineRule="auto"/>
              <w:jc w:val="center"/>
              <w:rPr>
                <w:rFonts w:ascii="宋体" w:hAnsi="宋体" w:cs="宋体"/>
                <w:kern w:val="0"/>
                <w:sz w:val="24"/>
              </w:rPr>
            </w:pPr>
            <w:r>
              <w:rPr>
                <w:rFonts w:ascii="宋体" w:hAnsi="宋体" w:cs="宋体" w:hint="eastAsia"/>
                <w:kern w:val="0"/>
                <w:sz w:val="24"/>
              </w:rPr>
              <w:t>疫情防控</w:t>
            </w:r>
          </w:p>
        </w:tc>
        <w:tc>
          <w:tcPr>
            <w:tcW w:w="7573" w:type="dxa"/>
            <w:noWrap/>
            <w:vAlign w:val="center"/>
          </w:tcPr>
          <w:p w:rsidR="00497BD3" w:rsidRDefault="00497BD3" w:rsidP="002C2F1D">
            <w:pPr>
              <w:spacing w:line="360" w:lineRule="auto"/>
              <w:jc w:val="left"/>
              <w:rPr>
                <w:rFonts w:ascii="宋体" w:hAnsi="宋体" w:cs="宋体"/>
                <w:kern w:val="0"/>
                <w:sz w:val="24"/>
              </w:rPr>
            </w:pPr>
            <w:r>
              <w:rPr>
                <w:rFonts w:ascii="宋体" w:hAnsi="宋体" w:cs="宋体" w:hint="eastAsia"/>
                <w:kern w:val="0"/>
                <w:sz w:val="24"/>
              </w:rPr>
              <w:t>疫情防控工作方案内容完善，有健全的疫情防控指挥体系，明确主体责任，响应及时，可行性高的。</w:t>
            </w:r>
          </w:p>
        </w:tc>
        <w:tc>
          <w:tcPr>
            <w:tcW w:w="1084" w:type="dxa"/>
            <w:noWrap/>
            <w:vAlign w:val="center"/>
          </w:tcPr>
          <w:p w:rsidR="00497BD3" w:rsidRDefault="00497BD3" w:rsidP="002C2F1D">
            <w:pPr>
              <w:spacing w:line="360" w:lineRule="auto"/>
              <w:jc w:val="center"/>
              <w:rPr>
                <w:rFonts w:ascii="宋体" w:hAnsi="宋体" w:cs="宋体"/>
                <w:kern w:val="0"/>
                <w:sz w:val="24"/>
              </w:rPr>
            </w:pPr>
            <w:r>
              <w:rPr>
                <w:rFonts w:ascii="宋体" w:hAnsi="宋体" w:cs="宋体" w:hint="eastAsia"/>
                <w:kern w:val="0"/>
                <w:sz w:val="24"/>
              </w:rPr>
              <w:t>5分</w:t>
            </w:r>
          </w:p>
        </w:tc>
        <w:tc>
          <w:tcPr>
            <w:tcW w:w="2312" w:type="dxa"/>
            <w:noWrap/>
            <w:vAlign w:val="center"/>
          </w:tcPr>
          <w:p w:rsidR="00497BD3" w:rsidRDefault="00497BD3" w:rsidP="002C2F1D">
            <w:pPr>
              <w:spacing w:line="560" w:lineRule="exact"/>
              <w:jc w:val="center"/>
              <w:rPr>
                <w:rFonts w:ascii="宋体" w:hAnsi="宋体" w:cs="宋体"/>
                <w:color w:val="000000"/>
                <w:sz w:val="24"/>
              </w:rPr>
            </w:pPr>
            <w:r>
              <w:rPr>
                <w:rFonts w:ascii="宋体" w:hAnsi="宋体" w:cs="宋体" w:hint="eastAsia"/>
                <w:color w:val="000000"/>
                <w:sz w:val="24"/>
              </w:rPr>
              <w:t>疫情防控工作方案</w:t>
            </w:r>
          </w:p>
        </w:tc>
      </w:tr>
      <w:tr w:rsidR="00497BD3" w:rsidTr="002C2F1D">
        <w:trPr>
          <w:trHeight w:val="795"/>
          <w:jc w:val="center"/>
        </w:trPr>
        <w:tc>
          <w:tcPr>
            <w:tcW w:w="1321" w:type="dxa"/>
            <w:noWrap/>
            <w:vAlign w:val="center"/>
          </w:tcPr>
          <w:p w:rsidR="00497BD3" w:rsidRDefault="00497BD3" w:rsidP="002C2F1D">
            <w:pPr>
              <w:spacing w:line="360" w:lineRule="auto"/>
              <w:jc w:val="center"/>
              <w:rPr>
                <w:rFonts w:ascii="宋体" w:hAnsi="宋体" w:cs="宋体"/>
                <w:kern w:val="0"/>
                <w:sz w:val="24"/>
              </w:rPr>
            </w:pPr>
            <w:r>
              <w:rPr>
                <w:rFonts w:ascii="宋体" w:hAnsi="宋体" w:cs="宋体" w:hint="eastAsia"/>
                <w:kern w:val="0"/>
                <w:sz w:val="24"/>
              </w:rPr>
              <w:t>培训后续服务跟踪能力</w:t>
            </w:r>
          </w:p>
        </w:tc>
        <w:tc>
          <w:tcPr>
            <w:tcW w:w="2259" w:type="dxa"/>
            <w:noWrap/>
            <w:vAlign w:val="center"/>
          </w:tcPr>
          <w:p w:rsidR="00497BD3" w:rsidRDefault="00497BD3" w:rsidP="002C2F1D">
            <w:pPr>
              <w:spacing w:line="360" w:lineRule="auto"/>
              <w:jc w:val="center"/>
              <w:rPr>
                <w:rFonts w:ascii="宋体" w:hAnsi="宋体" w:cs="宋体"/>
                <w:kern w:val="0"/>
                <w:sz w:val="24"/>
              </w:rPr>
            </w:pPr>
          </w:p>
        </w:tc>
        <w:tc>
          <w:tcPr>
            <w:tcW w:w="7573" w:type="dxa"/>
            <w:noWrap/>
            <w:vAlign w:val="center"/>
          </w:tcPr>
          <w:p w:rsidR="00497BD3" w:rsidRDefault="00497BD3" w:rsidP="002C2F1D">
            <w:pPr>
              <w:widowControl/>
              <w:spacing w:line="560" w:lineRule="exact"/>
              <w:jc w:val="left"/>
              <w:rPr>
                <w:rFonts w:ascii="宋体" w:hAnsi="宋体" w:cs="宋体"/>
                <w:kern w:val="0"/>
                <w:sz w:val="24"/>
              </w:rPr>
            </w:pPr>
            <w:r>
              <w:rPr>
                <w:rFonts w:ascii="宋体" w:hAnsi="宋体" w:cs="宋体" w:hint="eastAsia"/>
                <w:color w:val="000000"/>
                <w:sz w:val="24"/>
              </w:rPr>
              <w:t>能够帮助参训单位进行培训成果的提炼、展示和推广。评价服务机构跟进服务的方式、措施、可行性及前瞻性等。</w:t>
            </w:r>
          </w:p>
        </w:tc>
        <w:tc>
          <w:tcPr>
            <w:tcW w:w="1084" w:type="dxa"/>
            <w:noWrap/>
            <w:vAlign w:val="center"/>
          </w:tcPr>
          <w:p w:rsidR="00497BD3" w:rsidRDefault="00497BD3" w:rsidP="002C2F1D">
            <w:pPr>
              <w:spacing w:line="360" w:lineRule="auto"/>
              <w:jc w:val="center"/>
              <w:rPr>
                <w:rFonts w:ascii="宋体" w:hAnsi="宋体" w:cs="宋体"/>
                <w:kern w:val="0"/>
                <w:sz w:val="24"/>
              </w:rPr>
            </w:pPr>
            <w:r>
              <w:rPr>
                <w:rFonts w:ascii="宋体" w:hAnsi="宋体" w:cs="宋体" w:hint="eastAsia"/>
                <w:kern w:val="0"/>
                <w:sz w:val="24"/>
              </w:rPr>
              <w:t>10分</w:t>
            </w:r>
          </w:p>
        </w:tc>
        <w:tc>
          <w:tcPr>
            <w:tcW w:w="2312" w:type="dxa"/>
            <w:noWrap/>
            <w:vAlign w:val="center"/>
          </w:tcPr>
          <w:p w:rsidR="00497BD3" w:rsidRDefault="00497BD3" w:rsidP="002C2F1D">
            <w:pPr>
              <w:spacing w:line="560" w:lineRule="exact"/>
              <w:jc w:val="center"/>
              <w:rPr>
                <w:rFonts w:ascii="宋体" w:hAnsi="宋体" w:cs="宋体"/>
                <w:color w:val="000000"/>
                <w:sz w:val="24"/>
              </w:rPr>
            </w:pPr>
            <w:r>
              <w:rPr>
                <w:rFonts w:ascii="宋体" w:hAnsi="宋体" w:cs="宋体" w:hint="eastAsia"/>
                <w:color w:val="000000"/>
                <w:sz w:val="24"/>
              </w:rPr>
              <w:t>培训后续服务跟踪方式、措施等</w:t>
            </w:r>
          </w:p>
        </w:tc>
      </w:tr>
    </w:tbl>
    <w:p w:rsidR="00497BD3" w:rsidRDefault="00497BD3" w:rsidP="00497BD3">
      <w:pPr>
        <w:spacing w:line="560" w:lineRule="exact"/>
        <w:rPr>
          <w:rFonts w:ascii="方正小标宋简体" w:eastAsia="方正小标宋简体" w:hAnsi="方正小标宋简体" w:cs="方正小标宋简体"/>
          <w:color w:val="000000"/>
          <w:sz w:val="32"/>
          <w:szCs w:val="32"/>
        </w:rPr>
      </w:pPr>
    </w:p>
    <w:p w:rsidR="00497BD3" w:rsidRDefault="00497BD3" w:rsidP="00497BD3">
      <w:pPr>
        <w:rPr>
          <w:rFonts w:ascii="Times New Roman" w:hAnsi="Times New Roman"/>
          <w:color w:val="000000"/>
        </w:rPr>
      </w:pPr>
    </w:p>
    <w:p w:rsidR="00076F5D" w:rsidRPr="00497BD3" w:rsidRDefault="00076F5D"/>
    <w:sectPr w:rsidR="00076F5D" w:rsidRPr="00497BD3" w:rsidSect="008322A1">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7BD3"/>
    <w:rsid w:val="00076F5D"/>
    <w:rsid w:val="002E53B2"/>
    <w:rsid w:val="003162C3"/>
    <w:rsid w:val="00497379"/>
    <w:rsid w:val="00497BD3"/>
    <w:rsid w:val="004E1773"/>
    <w:rsid w:val="006B4FA6"/>
    <w:rsid w:val="00724A0A"/>
    <w:rsid w:val="00895B73"/>
    <w:rsid w:val="00C148A0"/>
    <w:rsid w:val="00D01AC5"/>
    <w:rsid w:val="00DA1366"/>
    <w:rsid w:val="00E353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97BD3"/>
    <w:pPr>
      <w:widowControl w:val="0"/>
      <w:jc w:val="both"/>
    </w:pPr>
    <w:rPr>
      <w:rFonts w:ascii="Calibri" w:eastAsia="宋体" w:hAnsi="Calibri" w:cs="Times New Roman"/>
      <w:szCs w:val="24"/>
    </w:rPr>
  </w:style>
  <w:style w:type="paragraph" w:styleId="1">
    <w:name w:val="heading 1"/>
    <w:basedOn w:val="a"/>
    <w:next w:val="a"/>
    <w:link w:val="1Char"/>
    <w:uiPriority w:val="9"/>
    <w:qFormat/>
    <w:rsid w:val="00E3530E"/>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0">
    <w:name w:val="heading 2"/>
    <w:basedOn w:val="a"/>
    <w:next w:val="a"/>
    <w:link w:val="2Char"/>
    <w:uiPriority w:val="9"/>
    <w:unhideWhenUsed/>
    <w:qFormat/>
    <w:rsid w:val="00E3530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3530E"/>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
    <w:next w:val="a"/>
    <w:link w:val="4Char"/>
    <w:uiPriority w:val="9"/>
    <w:unhideWhenUsed/>
    <w:qFormat/>
    <w:rsid w:val="00E3530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E3530E"/>
    <w:pPr>
      <w:keepNext/>
      <w:keepLines/>
      <w:spacing w:before="280" w:after="290" w:line="376" w:lineRule="auto"/>
      <w:outlineLvl w:val="4"/>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3530E"/>
    <w:rPr>
      <w:b/>
      <w:bCs/>
      <w:kern w:val="44"/>
      <w:sz w:val="44"/>
      <w:szCs w:val="44"/>
    </w:rPr>
  </w:style>
  <w:style w:type="character" w:customStyle="1" w:styleId="2Char">
    <w:name w:val="标题 2 Char"/>
    <w:basedOn w:val="a0"/>
    <w:link w:val="20"/>
    <w:uiPriority w:val="9"/>
    <w:rsid w:val="00E3530E"/>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E3530E"/>
    <w:rPr>
      <w:b/>
      <w:bCs/>
      <w:sz w:val="32"/>
      <w:szCs w:val="32"/>
    </w:rPr>
  </w:style>
  <w:style w:type="character" w:customStyle="1" w:styleId="4Char">
    <w:name w:val="标题 4 Char"/>
    <w:basedOn w:val="a0"/>
    <w:link w:val="4"/>
    <w:uiPriority w:val="9"/>
    <w:rsid w:val="00E3530E"/>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E3530E"/>
    <w:rPr>
      <w:b/>
      <w:bCs/>
      <w:sz w:val="28"/>
      <w:szCs w:val="28"/>
    </w:rPr>
  </w:style>
  <w:style w:type="paragraph" w:styleId="a3">
    <w:name w:val="No Spacing"/>
    <w:uiPriority w:val="1"/>
    <w:qFormat/>
    <w:rsid w:val="00E3530E"/>
    <w:pPr>
      <w:widowControl w:val="0"/>
      <w:jc w:val="both"/>
    </w:pPr>
  </w:style>
  <w:style w:type="paragraph" w:styleId="a4">
    <w:name w:val="Body Text Indent"/>
    <w:basedOn w:val="a"/>
    <w:link w:val="Char"/>
    <w:uiPriority w:val="99"/>
    <w:semiHidden/>
    <w:unhideWhenUsed/>
    <w:rsid w:val="00497BD3"/>
    <w:pPr>
      <w:spacing w:after="120"/>
      <w:ind w:leftChars="200" w:left="420"/>
    </w:pPr>
  </w:style>
  <w:style w:type="character" w:customStyle="1" w:styleId="Char">
    <w:name w:val="正文文本缩进 Char"/>
    <w:basedOn w:val="a0"/>
    <w:link w:val="a4"/>
    <w:uiPriority w:val="99"/>
    <w:semiHidden/>
    <w:rsid w:val="00497BD3"/>
    <w:rPr>
      <w:rFonts w:ascii="Calibri" w:eastAsia="宋体" w:hAnsi="Calibri" w:cs="Times New Roman"/>
      <w:szCs w:val="24"/>
    </w:rPr>
  </w:style>
  <w:style w:type="paragraph" w:styleId="2">
    <w:name w:val="Body Text First Indent 2"/>
    <w:basedOn w:val="a4"/>
    <w:link w:val="2Char0"/>
    <w:qFormat/>
    <w:rsid w:val="00497BD3"/>
    <w:pPr>
      <w:ind w:firstLineChars="200" w:firstLine="420"/>
    </w:pPr>
    <w:rPr>
      <w:rFonts w:ascii="Times New Roman" w:hAnsi="Times New Roman"/>
    </w:rPr>
  </w:style>
  <w:style w:type="character" w:customStyle="1" w:styleId="2Char0">
    <w:name w:val="正文首行缩进 2 Char"/>
    <w:basedOn w:val="Char"/>
    <w:link w:val="2"/>
    <w:rsid w:val="00497BD3"/>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2022-09-07T07:33:00Z</dcterms:created>
  <dcterms:modified xsi:type="dcterms:W3CDTF">2022-09-07T07:34:00Z</dcterms:modified>
</cp:coreProperties>
</file>