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color w:val="000000"/>
          <w:sz w:val="44"/>
          <w:szCs w:val="44"/>
          <w:lang w:val="en-US" w:eastAsia="zh-CN" w:bidi="ar"/>
        </w:rPr>
      </w:pPr>
      <w:r>
        <w:rPr>
          <w:rFonts w:hint="eastAsia" w:ascii="方正小标宋简体" w:hAnsi="方正小标宋简体" w:eastAsia="方正小标宋简体" w:cs="方正小标宋简体"/>
          <w:color w:val="000000"/>
          <w:sz w:val="44"/>
          <w:szCs w:val="44"/>
          <w:lang w:val="en-US" w:eastAsia="zh-CN" w:bidi="ar"/>
        </w:rPr>
        <w:t>潮阳区应急管理局补充招聘区综合消防应急</w:t>
      </w: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ascii="仿宋_GB2312" w:hAnsi="仿宋_GB2312" w:eastAsia="仿宋_GB2312" w:cs="仿宋_GB2312"/>
          <w:color w:val="000000"/>
          <w:kern w:val="0"/>
          <w:sz w:val="32"/>
          <w:szCs w:val="32"/>
        </w:rPr>
      </w:pPr>
      <w:r>
        <w:rPr>
          <w:rFonts w:hint="eastAsia" w:ascii="方正小标宋简体" w:hAnsi="方正小标宋简体" w:eastAsia="方正小标宋简体" w:cs="方正小标宋简体"/>
          <w:color w:val="000000"/>
          <w:sz w:val="44"/>
          <w:szCs w:val="44"/>
          <w:lang w:val="en-US" w:eastAsia="zh-CN" w:bidi="ar"/>
        </w:rPr>
        <w:t>救援队员的公告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潮阳区应急管理局区综合消防应急救援队现缺编2名普通队员，为了确保队伍人员稳定、救援力量充足，值班备勤及应急救援任务正常开展，我局决定对空缺的2名队员进行补充招聘。</w:t>
      </w:r>
      <w:r>
        <w:rPr>
          <w:rFonts w:hint="eastAsia" w:ascii="仿宋_GB2312" w:hAnsi="仿宋_GB2312" w:eastAsia="仿宋_GB2312" w:cs="仿宋_GB2312"/>
          <w:sz w:val="32"/>
          <w:szCs w:val="32"/>
        </w:rPr>
        <w:t>现将有关事项公告如下：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一、招聘岗位</w:t>
      </w:r>
      <w:r>
        <w:rPr>
          <w:rFonts w:hint="eastAsia" w:ascii="黑体" w:hAnsi="黑体" w:eastAsia="黑体" w:cs="黑体"/>
          <w:color w:val="000000"/>
          <w:kern w:val="0"/>
          <w:sz w:val="32"/>
          <w:szCs w:val="32"/>
          <w:lang w:val="en-US" w:eastAsia="zh-CN"/>
        </w:rPr>
        <w:t>及名额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区综合消防应急救援队普通队员2名。</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招聘条件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（一）具有中华人民共和国国籍的公民。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（二）拥护中国共产党的领导，热爱消防、应急救援事业，有良好的政治素质和品行，遵纪守法，无违法违纪记录。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（三）具有高中（中专）毕业以上文化程度，且自愿从事消防灭火救援和其他应急抢险救援工作。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（四）男性，身体健康，身高</w:t>
      </w:r>
      <w:r>
        <w:rPr>
          <w:rFonts w:ascii="仿宋_GB2312" w:hAnsi="仿宋_GB2312" w:eastAsia="仿宋_GB2312" w:cs="仿宋_GB2312"/>
          <w:color w:val="000000"/>
          <w:kern w:val="0"/>
          <w:sz w:val="32"/>
          <w:szCs w:val="32"/>
        </w:rPr>
        <w:t>1.62</w:t>
      </w:r>
      <w:r>
        <w:rPr>
          <w:rFonts w:hint="eastAsia" w:ascii="仿宋_GB2312" w:hAnsi="仿宋_GB2312" w:eastAsia="仿宋_GB2312" w:cs="仿宋_GB2312"/>
          <w:color w:val="000000"/>
          <w:kern w:val="0"/>
          <w:sz w:val="32"/>
          <w:szCs w:val="32"/>
        </w:rPr>
        <w:t>米以上，体形端正，裸眼视力不低于</w:t>
      </w:r>
      <w:r>
        <w:rPr>
          <w:rFonts w:ascii="仿宋_GB2312" w:hAnsi="仿宋_GB2312" w:eastAsia="仿宋_GB2312" w:cs="仿宋_GB2312"/>
          <w:color w:val="000000"/>
          <w:kern w:val="0"/>
          <w:sz w:val="32"/>
          <w:szCs w:val="32"/>
        </w:rPr>
        <w:t>4.6</w:t>
      </w:r>
      <w:r>
        <w:rPr>
          <w:rFonts w:hint="eastAsia" w:ascii="仿宋_GB2312" w:hAnsi="仿宋_GB2312" w:eastAsia="仿宋_GB2312" w:cs="仿宋_GB2312"/>
          <w:color w:val="000000"/>
          <w:kern w:val="0"/>
          <w:sz w:val="32"/>
          <w:szCs w:val="32"/>
        </w:rPr>
        <w:t>，具有适应全天候参与执勤、训练的身体素质和良好的心理素质。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color w:val="000000"/>
          <w:kern w:val="0"/>
          <w:sz w:val="32"/>
          <w:szCs w:val="32"/>
          <w:lang w:val="en-US" w:eastAsia="zh-CN"/>
        </w:rPr>
        <w:t>普通</w:t>
      </w:r>
      <w:r>
        <w:rPr>
          <w:rFonts w:hint="eastAsia" w:ascii="仿宋_GB2312" w:hAnsi="仿宋_GB2312" w:eastAsia="仿宋_GB2312" w:cs="仿宋_GB2312"/>
          <w:color w:val="000000"/>
          <w:kern w:val="0"/>
          <w:sz w:val="32"/>
          <w:szCs w:val="32"/>
        </w:rPr>
        <w:t>队员岗位年龄在</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至</w:t>
      </w:r>
      <w:r>
        <w:rPr>
          <w:rFonts w:ascii="仿宋_GB2312" w:hAnsi="仿宋_GB2312" w:eastAsia="仿宋_GB2312" w:cs="仿宋_GB2312"/>
          <w:color w:val="000000"/>
          <w:kern w:val="0"/>
          <w:sz w:val="32"/>
          <w:szCs w:val="32"/>
        </w:rPr>
        <w:t>35</w:t>
      </w:r>
      <w:r>
        <w:rPr>
          <w:rFonts w:hint="eastAsia" w:ascii="仿宋_GB2312" w:hAnsi="仿宋_GB2312" w:eastAsia="仿宋_GB2312" w:cs="仿宋_GB2312"/>
          <w:color w:val="000000"/>
          <w:kern w:val="0"/>
          <w:sz w:val="32"/>
          <w:szCs w:val="32"/>
        </w:rPr>
        <w:t>周岁。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七</w:t>
      </w:r>
      <w:r>
        <w:rPr>
          <w:rFonts w:hint="eastAsia" w:ascii="仿宋_GB2312" w:hAnsi="仿宋_GB2312" w:eastAsia="仿宋_GB2312" w:cs="仿宋_GB2312"/>
          <w:color w:val="000000"/>
          <w:kern w:val="0"/>
          <w:sz w:val="32"/>
          <w:szCs w:val="32"/>
        </w:rPr>
        <w:t>）同等条件下，</w:t>
      </w:r>
      <w:r>
        <w:rPr>
          <w:rFonts w:hint="eastAsia" w:ascii="仿宋_GB2312" w:hAnsi="仿宋" w:eastAsia="仿宋_GB2312" w:cs="仿宋"/>
          <w:sz w:val="32"/>
          <w:szCs w:val="32"/>
        </w:rPr>
        <w:t>潮阳区户籍及退役军人优先</w:t>
      </w:r>
      <w:r>
        <w:rPr>
          <w:rFonts w:hint="eastAsia" w:ascii="仿宋_GB2312" w:hAnsi="仿宋_GB2312" w:eastAsia="仿宋_GB2312" w:cs="仿宋_GB2312"/>
          <w:color w:val="000000"/>
          <w:kern w:val="0"/>
          <w:sz w:val="32"/>
          <w:szCs w:val="32"/>
        </w:rPr>
        <w:t>。</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三、工作职责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（一）承担安全生产类、火灾类、森林防灭火类、自然灾害类等应急救援工作任务；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（二）协助做好辖区安全生产类、火灾类、森林防灭火类、自然灾害类等应急救援宣传教育工作；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（三）全面熟悉救援工作所涉及的各种应急预案和处置方案，了解辖区应急物资储备情况，掌握应急知识、救援技能，组织和参与业务训练和应急演练；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（四）认真做好应急准备，维护和保养应急救援装备、设备，及时补充更新器材和物资，满足应急救援需要；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 w:eastAsia="仿宋_GB2312" w:cs="仿宋"/>
          <w:sz w:val="32"/>
          <w:szCs w:val="32"/>
        </w:rPr>
        <w:t>（五）完成区应急管理局和区消防救援大队交办的工作任务。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、福利待遇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highlight w:val="none"/>
        </w:rPr>
        <w:t>正式聘用的综合消防应急救援队伍人员，与区应急管理局委托的</w:t>
      </w:r>
      <w:r>
        <w:rPr>
          <w:rFonts w:hint="eastAsia" w:ascii="仿宋_GB2312" w:hAnsi="仿宋_GB2312" w:eastAsia="仿宋_GB2312" w:cs="仿宋_GB2312"/>
          <w:sz w:val="32"/>
          <w:szCs w:val="32"/>
          <w:highlight w:val="none"/>
        </w:rPr>
        <w:t>汕头市东和保安服务有限公司</w:t>
      </w:r>
      <w:r>
        <w:rPr>
          <w:rFonts w:hint="eastAsia" w:ascii="仿宋_GB2312" w:hAnsi="仿宋_GB2312" w:eastAsia="仿宋_GB2312" w:cs="仿宋_GB2312"/>
          <w:color w:val="000000"/>
          <w:kern w:val="0"/>
          <w:sz w:val="32"/>
          <w:szCs w:val="32"/>
          <w:highlight w:val="none"/>
        </w:rPr>
        <w:t>签订三年固定期限的劳动合同，按国家有关规定办理五险。</w:t>
      </w:r>
      <w:r>
        <w:rPr>
          <w:rFonts w:hint="eastAsia" w:ascii="仿宋_GB2312" w:hAnsi="仿宋" w:eastAsia="仿宋_GB2312" w:cs="仿宋"/>
          <w:sz w:val="32"/>
          <w:szCs w:val="32"/>
          <w:highlight w:val="none"/>
        </w:rPr>
        <w:t>人身意外保险由区应急管理局统一购买。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_GB2312" w:eastAsia="仿宋_GB2312" w:cs="仿宋_GB2312"/>
          <w:color w:val="000000"/>
          <w:kern w:val="0"/>
          <w:sz w:val="32"/>
          <w:szCs w:val="32"/>
          <w:highlight w:val="none"/>
          <w:lang w:val="en-US" w:eastAsia="zh-CN"/>
        </w:rPr>
        <w:t>普通队员由</w:t>
      </w:r>
      <w:r>
        <w:rPr>
          <w:rFonts w:hint="eastAsia" w:ascii="仿宋_GB2312" w:hAnsi="仿宋_GB2312" w:eastAsia="仿宋_GB2312" w:cs="仿宋_GB2312"/>
          <w:color w:val="000000"/>
          <w:kern w:val="0"/>
          <w:sz w:val="32"/>
          <w:szCs w:val="32"/>
          <w:highlight w:val="none"/>
        </w:rPr>
        <w:t>区应急管理局按</w:t>
      </w:r>
      <w:r>
        <w:rPr>
          <w:rFonts w:hint="eastAsia" w:ascii="仿宋_GB2312" w:hAnsi="仿宋" w:eastAsia="仿宋_GB2312" w:cs="仿宋"/>
          <w:sz w:val="32"/>
          <w:szCs w:val="32"/>
          <w:highlight w:val="none"/>
        </w:rPr>
        <w:t>每人每月</w:t>
      </w:r>
      <w:r>
        <w:rPr>
          <w:rFonts w:ascii="仿宋_GB2312" w:hAnsi="仿宋" w:eastAsia="仿宋_GB2312" w:cs="仿宋"/>
          <w:sz w:val="32"/>
          <w:szCs w:val="32"/>
          <w:highlight w:val="none"/>
        </w:rPr>
        <w:t>4000</w:t>
      </w:r>
      <w:r>
        <w:rPr>
          <w:rFonts w:hint="eastAsia" w:ascii="仿宋_GB2312" w:hAnsi="仿宋" w:eastAsia="仿宋_GB2312" w:cs="仿宋"/>
          <w:sz w:val="32"/>
          <w:szCs w:val="32"/>
          <w:highlight w:val="none"/>
        </w:rPr>
        <w:t>元</w:t>
      </w:r>
      <w:r>
        <w:rPr>
          <w:rFonts w:hint="eastAsia" w:ascii="仿宋_GB2312" w:hAnsi="仿宋" w:eastAsia="仿宋_GB2312" w:cs="仿宋"/>
          <w:sz w:val="32"/>
          <w:szCs w:val="32"/>
          <w:highlight w:val="none"/>
          <w:lang w:val="en-US" w:eastAsia="zh-CN"/>
        </w:rPr>
        <w:t>的标准拨付给</w:t>
      </w:r>
      <w:r>
        <w:rPr>
          <w:rFonts w:hint="eastAsia" w:ascii="仿宋_GB2312" w:hAnsi="仿宋_GB2312" w:eastAsia="仿宋_GB2312" w:cs="仿宋_GB2312"/>
          <w:sz w:val="32"/>
          <w:szCs w:val="32"/>
          <w:highlight w:val="none"/>
        </w:rPr>
        <w:t>汕头市东和保安服务有限公司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用于</w:t>
      </w:r>
      <w:r>
        <w:rPr>
          <w:rFonts w:hint="eastAsia" w:ascii="仿宋_GB2312" w:hAnsi="仿宋" w:eastAsia="仿宋_GB2312" w:cs="仿宋"/>
          <w:sz w:val="32"/>
          <w:szCs w:val="32"/>
          <w:highlight w:val="none"/>
        </w:rPr>
        <w:t>发放</w:t>
      </w:r>
      <w:r>
        <w:rPr>
          <w:rFonts w:hint="eastAsia" w:ascii="仿宋_GB2312" w:hAnsi="仿宋" w:eastAsia="仿宋_GB2312" w:cs="仿宋"/>
          <w:sz w:val="32"/>
          <w:szCs w:val="32"/>
          <w:highlight w:val="none"/>
          <w:lang w:val="en-US" w:eastAsia="zh-CN"/>
        </w:rPr>
        <w:t>工资、</w:t>
      </w:r>
      <w:r>
        <w:rPr>
          <w:rFonts w:hint="eastAsia" w:ascii="仿宋_GB2312" w:hAnsi="仿宋" w:eastAsia="仿宋_GB2312" w:cs="仿宋"/>
          <w:sz w:val="32"/>
          <w:szCs w:val="32"/>
          <w:highlight w:val="none"/>
        </w:rPr>
        <w:t>五险</w:t>
      </w:r>
      <w:r>
        <w:rPr>
          <w:rFonts w:hint="eastAsia" w:ascii="仿宋_GB2312" w:hAnsi="仿宋" w:eastAsia="仿宋_GB2312" w:cs="仿宋"/>
          <w:sz w:val="32"/>
          <w:szCs w:val="32"/>
          <w:highlight w:val="none"/>
          <w:lang w:val="en-US" w:eastAsia="zh-CN"/>
        </w:rPr>
        <w:t>及</w:t>
      </w:r>
      <w:r>
        <w:rPr>
          <w:rFonts w:hint="eastAsia" w:ascii="仿宋_GB2312" w:hAnsi="仿宋_GB2312" w:eastAsia="仿宋_GB2312" w:cs="仿宋_GB2312"/>
          <w:color w:val="000000"/>
          <w:sz w:val="32"/>
          <w:szCs w:val="32"/>
          <w:highlight w:val="none"/>
        </w:rPr>
        <w:t>劳务代理费用</w:t>
      </w:r>
      <w:r>
        <w:rPr>
          <w:rFonts w:hint="eastAsia" w:ascii="仿宋_GB2312" w:hAnsi="仿宋" w:eastAsia="仿宋_GB2312" w:cs="仿宋"/>
          <w:sz w:val="32"/>
          <w:szCs w:val="32"/>
          <w:highlight w:val="none"/>
        </w:rPr>
        <w:t>；另外，按每人每月</w:t>
      </w:r>
      <w:r>
        <w:rPr>
          <w:rFonts w:ascii="仿宋_GB2312" w:hAnsi="仿宋" w:eastAsia="仿宋_GB2312" w:cs="仿宋"/>
          <w:sz w:val="32"/>
          <w:szCs w:val="32"/>
          <w:highlight w:val="none"/>
        </w:rPr>
        <w:t>1200</w:t>
      </w:r>
      <w:r>
        <w:rPr>
          <w:rFonts w:hint="eastAsia" w:ascii="仿宋_GB2312" w:hAnsi="仿宋" w:eastAsia="仿宋_GB2312" w:cs="仿宋"/>
          <w:sz w:val="32"/>
          <w:szCs w:val="32"/>
          <w:highlight w:val="none"/>
        </w:rPr>
        <w:t>元发放高危补助。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（二）按国家规定，工作满一年起享有</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天的带薪年假，工作满十年起享有</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天带薪年假，工作满</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年起享有</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天带薪年假。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（三）工作时间实行不定时工作制，每周休息</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、招聘程序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（一）报名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报名方式：实地报名。应聘者将填妥后的《潮阳区综合消防应急救援队伍人员报名登记表》（详见公告附件</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，请自行下载），并随附报名须提供的资料一并送至</w:t>
      </w:r>
      <w:r>
        <w:rPr>
          <w:rFonts w:hint="eastAsia" w:ascii="仿宋_GB2312" w:hAnsi="仿宋_GB2312" w:eastAsia="仿宋_GB2312" w:cs="仿宋_GB2312"/>
          <w:sz w:val="32"/>
          <w:szCs w:val="32"/>
        </w:rPr>
        <w:t>汕头市东和保安服务有限公司报名处</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报名地址：汕头市龙湖区长江路19号泰业大厦A座801室</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lang w:val="en-US" w:eastAsia="zh-CN"/>
        </w:rPr>
        <w:t>刘先生</w:t>
      </w:r>
      <w:r>
        <w:rPr>
          <w:rFonts w:hint="eastAsia" w:ascii="仿宋_GB2312" w:hAnsi="仿宋_GB2312" w:eastAsia="仿宋_GB2312" w:cs="仿宋_GB2312"/>
          <w:color w:val="000000"/>
          <w:kern w:val="0"/>
          <w:sz w:val="32"/>
          <w:szCs w:val="32"/>
        </w:rPr>
        <w:t>，电话：0754-87121388。</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报名时间：</w:t>
      </w:r>
      <w:r>
        <w:rPr>
          <w:rFonts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26</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000000"/>
          <w:kern w:val="0"/>
          <w:sz w:val="32"/>
          <w:szCs w:val="32"/>
        </w:rPr>
        <w:t>（上午</w:t>
      </w:r>
      <w:r>
        <w:rPr>
          <w:rFonts w:ascii="仿宋_GB2312" w:hAnsi="仿宋_GB2312" w:eastAsia="仿宋_GB2312" w:cs="仿宋_GB2312"/>
          <w:color w:val="000000"/>
          <w:kern w:val="0"/>
          <w:sz w:val="32"/>
          <w:szCs w:val="32"/>
        </w:rPr>
        <w:t>9:00-12:00</w:t>
      </w:r>
      <w:r>
        <w:rPr>
          <w:rFonts w:hint="eastAsia" w:ascii="仿宋_GB2312" w:hAnsi="仿宋_GB2312" w:eastAsia="仿宋_GB2312" w:cs="仿宋_GB2312"/>
          <w:color w:val="000000"/>
          <w:kern w:val="0"/>
          <w:sz w:val="32"/>
          <w:szCs w:val="32"/>
        </w:rPr>
        <w:t>，下午</w:t>
      </w:r>
      <w:r>
        <w:rPr>
          <w:rFonts w:ascii="仿宋_GB2312" w:hAnsi="仿宋_GB2312" w:eastAsia="仿宋_GB2312" w:cs="仿宋_GB2312"/>
          <w:color w:val="000000"/>
          <w:kern w:val="0"/>
          <w:sz w:val="32"/>
          <w:szCs w:val="32"/>
        </w:rPr>
        <w:t>2:30-5:30</w:t>
      </w:r>
      <w:r>
        <w:rPr>
          <w:rFonts w:hint="eastAsia" w:ascii="仿宋_GB2312" w:hAnsi="仿宋_GB2312" w:eastAsia="仿宋_GB2312" w:cs="仿宋_GB2312"/>
          <w:color w:val="000000"/>
          <w:kern w:val="0"/>
          <w:sz w:val="32"/>
          <w:szCs w:val="32"/>
        </w:rPr>
        <w:t>），逾期不予受理。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报名材料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）身份证（验原件，收复印件）；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）学历证书（验原件，收复印件）；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）退役士兵退伍证（验原件，收复印件，退役军人提供）；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）汽车驾驶牌照（验原件，收复印件，</w:t>
      </w:r>
      <w:r>
        <w:rPr>
          <w:rFonts w:hint="eastAsia" w:ascii="仿宋_GB2312" w:hAnsi="仿宋_GB2312" w:eastAsia="仿宋_GB2312" w:cs="仿宋_GB2312"/>
          <w:color w:val="000000"/>
          <w:kern w:val="0"/>
          <w:sz w:val="32"/>
          <w:szCs w:val="32"/>
          <w:lang w:val="en-US" w:eastAsia="zh-CN"/>
        </w:rPr>
        <w:t>有驾照者</w:t>
      </w:r>
      <w:r>
        <w:rPr>
          <w:rFonts w:hint="eastAsia" w:ascii="仿宋_GB2312" w:hAnsi="仿宋_GB2312" w:eastAsia="仿宋_GB2312" w:cs="仿宋_GB2312"/>
          <w:color w:val="000000"/>
          <w:kern w:val="0"/>
          <w:sz w:val="32"/>
          <w:szCs w:val="32"/>
        </w:rPr>
        <w:t>提供）；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）其他有关证明。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以上材料根据招收条件和报考职位要求进行提供。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（二）资格审查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资格审查由区应急管理局和</w:t>
      </w:r>
      <w:r>
        <w:rPr>
          <w:rFonts w:hint="eastAsia" w:ascii="仿宋_GB2312" w:hAnsi="仿宋_GB2312" w:eastAsia="仿宋_GB2312" w:cs="仿宋_GB2312"/>
          <w:sz w:val="32"/>
          <w:szCs w:val="32"/>
        </w:rPr>
        <w:t>汕头市东和保安服务有限公司</w:t>
      </w:r>
      <w:r>
        <w:rPr>
          <w:rFonts w:hint="eastAsia" w:ascii="仿宋_GB2312" w:hAnsi="仿宋_GB2312" w:eastAsia="仿宋_GB2312" w:cs="仿宋_GB2312"/>
          <w:color w:val="000000"/>
          <w:kern w:val="0"/>
          <w:sz w:val="32"/>
          <w:szCs w:val="32"/>
        </w:rPr>
        <w:t>组织实施，主要审查报考人所提供的材料是否真实，是否与公告及报考岗位所列条件要求相符。应聘者需按照公布的招聘条件和要求提供报考材料相应的纸质版原件及复印件，供审查员审查，审查合格者入围聘用考试。资格审查在聘用考试前进行，资格审查不合格者，不参加聘用考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以上提供的打印或复印件资料均为</w:t>
      </w:r>
      <w:r>
        <w:rPr>
          <w:rFonts w:ascii="仿宋_GB2312" w:hAnsi="仿宋_GB2312" w:eastAsia="仿宋_GB2312" w:cs="仿宋_GB2312"/>
          <w:color w:val="000000"/>
          <w:kern w:val="0"/>
          <w:sz w:val="32"/>
          <w:szCs w:val="32"/>
        </w:rPr>
        <w:t>A4</w:t>
      </w:r>
      <w:r>
        <w:rPr>
          <w:rFonts w:hint="eastAsia" w:ascii="仿宋_GB2312" w:hAnsi="仿宋_GB2312" w:eastAsia="仿宋_GB2312" w:cs="仿宋_GB2312"/>
          <w:color w:val="000000"/>
          <w:kern w:val="0"/>
          <w:sz w:val="32"/>
          <w:szCs w:val="32"/>
        </w:rPr>
        <w:t>纸规格。报名者必须在报名表“本人签名”处签名并承诺所有资料真实、准确、有效。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声明：应聘者无论是否被聘用，所交报名资料一概不予退还。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（三）考试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考试为综合素质测试，</w:t>
      </w:r>
      <w:r>
        <w:rPr>
          <w:rFonts w:hint="eastAsia" w:ascii="仿宋_GB2312" w:hAnsi="仿宋_GB2312" w:eastAsia="仿宋_GB2312" w:cs="仿宋_GB2312"/>
          <w:sz w:val="32"/>
          <w:szCs w:val="32"/>
        </w:rPr>
        <w:t>采用笔试</w:t>
      </w:r>
      <w:r>
        <w:rPr>
          <w:rFonts w:hint="eastAsia" w:ascii="仿宋_GB2312" w:hAnsi="仿宋_GB2312" w:eastAsia="仿宋_GB2312" w:cs="仿宋_GB2312"/>
          <w:color w:val="000000"/>
          <w:sz w:val="32"/>
          <w:szCs w:val="32"/>
        </w:rPr>
        <w:t>、体能测试与面试相结合的方式进行。总成绩</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笔试</w:t>
      </w:r>
      <w:r>
        <w:rPr>
          <w:rFonts w:hint="eastAsia" w:ascii="仿宋_GB2312" w:hAnsi="仿宋_GB2312" w:eastAsia="仿宋_GB2312" w:cs="仿宋_GB2312"/>
          <w:color w:val="000000"/>
          <w:sz w:val="32"/>
          <w:szCs w:val="32"/>
        </w:rPr>
        <w:t>成绩×</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体能测试成绩×</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面试成绩×</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，同时设定</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分为合格分数线，总成绩达到合格分数线的考生方可确定入围。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笔试主要是了解应聘者对政治、安全生产、消防职业的认识以及文化知识的掌握情况。笔试结束后，</w:t>
      </w:r>
      <w:r>
        <w:rPr>
          <w:rFonts w:hint="eastAsia" w:ascii="仿宋_GB2312" w:hAnsi="仿宋_GB2312" w:eastAsia="仿宋_GB2312" w:cs="仿宋_GB2312"/>
          <w:color w:val="000000"/>
          <w:sz w:val="32"/>
          <w:szCs w:val="32"/>
        </w:rPr>
        <w:t>根据笔试成绩按</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比例确定参加体能测试。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体能测试参照《国家综合性消防救援队伍消防员招录体能测试项目及标准》（附件</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）有关内容执行，考核以下三个项目：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1000</w:t>
      </w:r>
      <w:r>
        <w:rPr>
          <w:rFonts w:hint="eastAsia" w:ascii="仿宋_GB2312" w:hAnsi="仿宋_GB2312" w:eastAsia="仿宋_GB2312" w:cs="仿宋_GB2312"/>
          <w:color w:val="000000"/>
          <w:kern w:val="0"/>
          <w:sz w:val="32"/>
          <w:szCs w:val="32"/>
        </w:rPr>
        <w:t>米跑；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米跑；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）单杠引体向上。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面试主要是观察应聘者的体型相貌，了解其语言表达、综合分析和思维反应能力。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考试具体时间和地点另行通知。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考试结束后，</w:t>
      </w:r>
      <w:r>
        <w:rPr>
          <w:rFonts w:hint="eastAsia" w:ascii="仿宋_GB2312" w:hAnsi="仿宋_GB2312" w:eastAsia="仿宋_GB2312" w:cs="仿宋_GB2312"/>
          <w:sz w:val="32"/>
          <w:szCs w:val="32"/>
        </w:rPr>
        <w:t>汕头市东和保安服务有限公司</w:t>
      </w:r>
      <w:r>
        <w:rPr>
          <w:rFonts w:hint="eastAsia" w:ascii="仿宋_GB2312" w:hAnsi="仿宋_GB2312" w:eastAsia="仿宋_GB2312" w:cs="仿宋_GB2312"/>
          <w:color w:val="000000"/>
          <w:kern w:val="0"/>
          <w:sz w:val="32"/>
          <w:szCs w:val="32"/>
        </w:rPr>
        <w:t>将根据考试总成绩和招聘条件中规定的优先条件等</w:t>
      </w:r>
      <w:r>
        <w:rPr>
          <w:rFonts w:hint="eastAsia" w:ascii="仿宋_GB2312" w:hAnsi="仿宋_GB2312" w:eastAsia="仿宋_GB2312" w:cs="仿宋_GB2312"/>
          <w:color w:val="000000"/>
          <w:sz w:val="32"/>
          <w:szCs w:val="32"/>
        </w:rPr>
        <w:t>按</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比例</w:t>
      </w:r>
      <w:r>
        <w:rPr>
          <w:rFonts w:hint="eastAsia" w:ascii="仿宋_GB2312" w:hAnsi="仿宋_GB2312" w:eastAsia="仿宋_GB2312" w:cs="仿宋_GB2312"/>
          <w:color w:val="000000"/>
          <w:kern w:val="0"/>
          <w:sz w:val="32"/>
          <w:szCs w:val="32"/>
        </w:rPr>
        <w:t>确定入围体检人员名单（如果总成绩相同无法全部入围，且没有达到招聘条件中规定的优先条件，则取笔试分数高者</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若笔试分数相同，再取体能测试分数高者</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（四）体检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入围体检的人员由</w:t>
      </w:r>
      <w:r>
        <w:rPr>
          <w:rFonts w:hint="eastAsia" w:ascii="仿宋_GB2312" w:hAnsi="仿宋_GB2312" w:eastAsia="仿宋_GB2312" w:cs="仿宋_GB2312"/>
          <w:sz w:val="32"/>
          <w:szCs w:val="32"/>
        </w:rPr>
        <w:t>汕头市东和保安服务有限公司</w:t>
      </w:r>
      <w:r>
        <w:rPr>
          <w:rFonts w:hint="eastAsia" w:ascii="仿宋_GB2312" w:hAnsi="仿宋_GB2312" w:eastAsia="仿宋_GB2312" w:cs="仿宋_GB2312"/>
          <w:color w:val="000000"/>
          <w:kern w:val="0"/>
          <w:sz w:val="32"/>
          <w:szCs w:val="32"/>
        </w:rPr>
        <w:t>组织到医院进行检查，体检费用由应聘者自付，具体时间另行通知。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（五）考察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由区应急管理局对体检合格人员进行考察，考察内容为其政治思想、道德品质、能力素质、遵纪守法、工作或学习表现等。考察时本人应提供户籍所在地派出所出具的无违法违纪证明材料原件。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应聘人员应保证提供材料的真实性，如提供虚假证明材料，一律取消其应聘资格。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考察结果不合格的，取消考察对象的聘用资格。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经考察合格的拟聘用人选，将在</w:t>
      </w:r>
      <w:r>
        <w:rPr>
          <w:rFonts w:hint="eastAsia" w:ascii="仿宋_GB2312" w:hAnsi="仿宋_GB2312" w:eastAsia="仿宋_GB2312" w:cs="仿宋_GB2312"/>
          <w:color w:val="000000"/>
          <w:kern w:val="0"/>
          <w:sz w:val="32"/>
          <w:szCs w:val="32"/>
          <w:lang w:val="en-US" w:eastAsia="zh-CN"/>
        </w:rPr>
        <w:t>潮阳区应急管理局</w:t>
      </w:r>
      <w:r>
        <w:rPr>
          <w:rFonts w:hint="eastAsia" w:ascii="仿宋_GB2312" w:hAnsi="仿宋_GB2312" w:eastAsia="仿宋_GB2312" w:cs="仿宋_GB2312"/>
          <w:color w:val="000000"/>
          <w:kern w:val="0"/>
          <w:sz w:val="32"/>
          <w:szCs w:val="32"/>
        </w:rPr>
        <w:t>网</w:t>
      </w:r>
      <w:r>
        <w:rPr>
          <w:rFonts w:hint="eastAsia" w:ascii="仿宋_GB2312" w:hAnsi="仿宋_GB2312" w:eastAsia="仿宋_GB2312" w:cs="仿宋_GB2312"/>
          <w:color w:val="000000"/>
          <w:kern w:val="0"/>
          <w:sz w:val="32"/>
          <w:szCs w:val="32"/>
          <w:lang w:val="en-US" w:eastAsia="zh-CN"/>
        </w:rPr>
        <w:t>站</w:t>
      </w:r>
      <w:r>
        <w:rPr>
          <w:rFonts w:hint="eastAsia" w:ascii="仿宋_GB2312" w:hAnsi="仿宋_GB2312" w:eastAsia="仿宋_GB2312" w:cs="仿宋_GB2312"/>
          <w:color w:val="000000"/>
          <w:kern w:val="0"/>
          <w:sz w:val="32"/>
          <w:szCs w:val="32"/>
        </w:rPr>
        <w:t>进行公示，公示时间为</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（七）递补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color w:val="000000"/>
          <w:kern w:val="0"/>
          <w:sz w:val="32"/>
          <w:szCs w:val="32"/>
        </w:rPr>
        <w:t>因体检、考察不合格或放弃体检、考察资格的，公示中发现问题不适合聘用的或者报考者放弃聘用的，所空出的职位从未入围体检的人员中按考试总成绩由高到低的排序依次递补（</w:t>
      </w:r>
      <w:r>
        <w:rPr>
          <w:rFonts w:hint="eastAsia" w:ascii="仿宋_GB2312" w:hAnsi="仿宋_GB2312" w:eastAsia="仿宋_GB2312" w:cs="仿宋_GB2312"/>
          <w:color w:val="000000"/>
          <w:kern w:val="0"/>
          <w:sz w:val="32"/>
          <w:szCs w:val="32"/>
          <w:highlight w:val="none"/>
        </w:rPr>
        <w:t>如果递补人员有若干人总成绩相同且没有达到招聘条件中规定的优先条件，则取笔试分数高者</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若笔试分数相同，再取体能测试分数高者</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（八）聘用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经体检及考察合格并公示无发现问题不适合聘用的，予以正式聘用，并进行岗前培训。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（九）岗前培训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凡是被聘用的综合消防应急救援队伍人员必须进行岗前培训</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由区综合消防应急救援队自行培训</w:t>
      </w:r>
      <w:r>
        <w:rPr>
          <w:rFonts w:hint="eastAsia" w:ascii="仿宋_GB2312" w:hAnsi="仿宋_GB2312" w:eastAsia="仿宋_GB2312" w:cs="仿宋_GB2312"/>
          <w:color w:val="000000"/>
          <w:kern w:val="0"/>
          <w:sz w:val="32"/>
          <w:szCs w:val="32"/>
        </w:rPr>
        <w:t>。培训考核合格后方能上岗工作，考核不合格者及不服从安排者将予以解聘。经考核聘用的综合消防应急救援队伍人员聘用期为三年。日常管理按相关规定实施准军事化管理。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、注意事项和要求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（一）务必按照规定时间和要求报名，逾期不再受理。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（二）资格审查、聘用考试和体检的时间、地点另行通知（有关通知将会以群发信息及电话的方式进行通知，请报名者务必保持手机畅通，以免耽误应聘）。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特此公告。</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ind w:left="1998" w:leftChars="342" w:hanging="1280" w:hangingChars="4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潮阳区综合消防应急救援队伍人员招聘岗位表</w:t>
      </w:r>
    </w:p>
    <w:p>
      <w:pPr>
        <w:keepNext w:val="0"/>
        <w:keepLines w:val="0"/>
        <w:pageBreakBefore w:val="0"/>
        <w:widowControl w:val="0"/>
        <w:kinsoku/>
        <w:wordWrap/>
        <w:overflowPunct/>
        <w:topLinePunct w:val="0"/>
        <w:autoSpaceDE/>
        <w:autoSpaceDN/>
        <w:bidi w:val="0"/>
        <w:spacing w:line="560" w:lineRule="exact"/>
        <w:ind w:left="1996" w:leftChars="798" w:hanging="320" w:hangingChars="1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潮阳区综合消防应急救援队伍人员报名登记表</w:t>
      </w:r>
    </w:p>
    <w:p>
      <w:pPr>
        <w:keepNext w:val="0"/>
        <w:keepLines w:val="0"/>
        <w:pageBreakBefore w:val="0"/>
        <w:widowControl w:val="0"/>
        <w:kinsoku/>
        <w:wordWrap/>
        <w:overflowPunct/>
        <w:topLinePunct w:val="0"/>
        <w:autoSpaceDE/>
        <w:autoSpaceDN/>
        <w:bidi w:val="0"/>
        <w:spacing w:line="560" w:lineRule="exact"/>
        <w:ind w:left="1996" w:leftChars="798" w:hanging="320" w:hangingChars="1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国家综合性消防救援队伍消防员招录体能测试项目及标准</w:t>
      </w: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color w:val="000000"/>
          <w:kern w:val="0"/>
          <w:sz w:val="32"/>
          <w:szCs w:val="32"/>
        </w:rPr>
      </w:pPr>
    </w:p>
    <w:p>
      <w:pPr>
        <w:pStyle w:val="2"/>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汕头市潮阳区应急管理局</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ascii="仿宋_GB2312" w:hAnsi="仿宋_GB2312" w:eastAsia="仿宋_GB2312" w:cs="仿宋_GB2312"/>
          <w:color w:val="auto"/>
          <w:kern w:val="0"/>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2098" w:right="1474" w:bottom="1984" w:left="1588" w:header="851" w:footer="1247" w:gutter="0"/>
          <w:pgNumType w:fmt="decimal"/>
          <w:cols w:space="0" w:num="1"/>
          <w:rtlGutter w:val="0"/>
          <w:docGrid w:type="lines" w:linePitch="312" w:charSpace="0"/>
        </w:sectPr>
      </w:pPr>
      <w:r>
        <w:rPr>
          <w:rFonts w:ascii="仿宋_GB2312" w:hAnsi="仿宋_GB2312" w:eastAsia="仿宋_GB2312" w:cs="仿宋_GB2312"/>
          <w:color w:val="000000"/>
          <w:kern w:val="0"/>
          <w:sz w:val="32"/>
          <w:szCs w:val="32"/>
        </w:rPr>
        <w:t xml:space="preserve">            </w:t>
      </w:r>
      <w:r>
        <w:rPr>
          <w:rFonts w:ascii="仿宋_GB2312" w:hAnsi="仿宋_GB2312" w:eastAsia="仿宋_GB2312" w:cs="仿宋_GB2312"/>
          <w:color w:val="auto"/>
          <w:kern w:val="0"/>
          <w:sz w:val="32"/>
          <w:szCs w:val="32"/>
        </w:rPr>
        <w:t xml:space="preserve">  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12月20</w:t>
      </w:r>
      <w:bookmarkStart w:id="0" w:name="_GoBack"/>
      <w:bookmarkEnd w:id="0"/>
      <w:r>
        <w:rPr>
          <w:rFonts w:hint="eastAsia" w:ascii="仿宋_GB2312" w:hAnsi="仿宋_GB2312" w:eastAsia="仿宋_GB2312" w:cs="仿宋_GB2312"/>
          <w:color w:val="auto"/>
          <w:kern w:val="0"/>
          <w:sz w:val="32"/>
          <w:szCs w:val="32"/>
        </w:rPr>
        <w:t>日</w:t>
      </w:r>
    </w:p>
    <w:p>
      <w:pPr>
        <w:keepNext w:val="0"/>
        <w:keepLines w:val="0"/>
        <w:pageBreakBefore w:val="0"/>
        <w:widowControl w:val="0"/>
        <w:kinsoku/>
        <w:wordWrap/>
        <w:overflowPunct/>
        <w:topLinePunct w:val="0"/>
        <w:autoSpaceDE/>
        <w:autoSpaceDN/>
        <w:bidi w:val="0"/>
        <w:spacing w:line="56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1</w:t>
      </w:r>
    </w:p>
    <w:p>
      <w:pPr>
        <w:keepNext w:val="0"/>
        <w:keepLines w:val="0"/>
        <w:pageBreakBefore w:val="0"/>
        <w:widowControl w:val="0"/>
        <w:kinsoku/>
        <w:wordWrap/>
        <w:overflowPunct/>
        <w:topLinePunct w:val="0"/>
        <w:autoSpaceDE/>
        <w:autoSpaceDN/>
        <w:bidi w:val="0"/>
        <w:spacing w:line="560" w:lineRule="exact"/>
        <w:textAlignment w:val="auto"/>
        <w:rPr>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潮阳区综合消防应急救援队伍人员招聘岗位表</w:t>
      </w:r>
    </w:p>
    <w:tbl>
      <w:tblPr>
        <w:tblStyle w:val="5"/>
        <w:tblpPr w:leftFromText="180" w:rightFromText="180" w:vertAnchor="text" w:horzAnchor="page" w:tblpXSpec="center" w:tblpY="23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96"/>
        <w:gridCol w:w="968"/>
        <w:gridCol w:w="2781"/>
        <w:gridCol w:w="941"/>
        <w:gridCol w:w="27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7" w:type="dxa"/>
            <w:vAlign w:val="center"/>
          </w:tcPr>
          <w:p>
            <w:pPr>
              <w:jc w:val="center"/>
              <w:rPr>
                <w:rFonts w:ascii="黑体" w:hAnsi="黑体" w:eastAsia="黑体" w:cs="黑体"/>
                <w:sz w:val="32"/>
                <w:szCs w:val="32"/>
              </w:rPr>
            </w:pPr>
            <w:r>
              <w:rPr>
                <w:rFonts w:hint="eastAsia" w:ascii="黑体" w:hAnsi="黑体" w:eastAsia="黑体" w:cs="黑体"/>
                <w:sz w:val="32"/>
                <w:szCs w:val="32"/>
              </w:rPr>
              <w:t>序号</w:t>
            </w:r>
          </w:p>
        </w:tc>
        <w:tc>
          <w:tcPr>
            <w:tcW w:w="2196" w:type="dxa"/>
            <w:vAlign w:val="center"/>
          </w:tcPr>
          <w:p>
            <w:pPr>
              <w:jc w:val="center"/>
              <w:rPr>
                <w:rFonts w:ascii="黑体" w:hAnsi="黑体" w:eastAsia="黑体" w:cs="黑体"/>
                <w:sz w:val="32"/>
                <w:szCs w:val="32"/>
              </w:rPr>
            </w:pPr>
            <w:r>
              <w:rPr>
                <w:rFonts w:hint="eastAsia" w:ascii="黑体" w:hAnsi="黑体" w:eastAsia="黑体" w:cs="黑体"/>
                <w:sz w:val="32"/>
                <w:szCs w:val="32"/>
              </w:rPr>
              <w:t>招聘岗位</w:t>
            </w:r>
          </w:p>
        </w:tc>
        <w:tc>
          <w:tcPr>
            <w:tcW w:w="968" w:type="dxa"/>
            <w:vAlign w:val="center"/>
          </w:tcPr>
          <w:p>
            <w:pPr>
              <w:jc w:val="center"/>
              <w:rPr>
                <w:rFonts w:ascii="黑体" w:hAnsi="黑体" w:eastAsia="黑体" w:cs="黑体"/>
                <w:sz w:val="32"/>
                <w:szCs w:val="32"/>
              </w:rPr>
            </w:pPr>
            <w:r>
              <w:rPr>
                <w:rFonts w:hint="eastAsia" w:ascii="黑体" w:hAnsi="黑体" w:eastAsia="黑体" w:cs="黑体"/>
                <w:sz w:val="32"/>
                <w:szCs w:val="32"/>
              </w:rPr>
              <w:t>人数</w:t>
            </w:r>
          </w:p>
        </w:tc>
        <w:tc>
          <w:tcPr>
            <w:tcW w:w="2781" w:type="dxa"/>
            <w:vAlign w:val="center"/>
          </w:tcPr>
          <w:p>
            <w:pPr>
              <w:jc w:val="center"/>
              <w:rPr>
                <w:rFonts w:ascii="黑体" w:hAnsi="黑体" w:eastAsia="黑体" w:cs="黑体"/>
                <w:sz w:val="32"/>
                <w:szCs w:val="32"/>
              </w:rPr>
            </w:pPr>
            <w:r>
              <w:rPr>
                <w:rFonts w:hint="eastAsia" w:ascii="黑体" w:hAnsi="黑体" w:eastAsia="黑体" w:cs="黑体"/>
                <w:sz w:val="32"/>
                <w:szCs w:val="32"/>
              </w:rPr>
              <w:t>年龄</w:t>
            </w:r>
          </w:p>
        </w:tc>
        <w:tc>
          <w:tcPr>
            <w:tcW w:w="941" w:type="dxa"/>
            <w:vAlign w:val="center"/>
          </w:tcPr>
          <w:p>
            <w:pPr>
              <w:jc w:val="center"/>
              <w:rPr>
                <w:rFonts w:ascii="黑体" w:hAnsi="黑体" w:eastAsia="黑体" w:cs="黑体"/>
                <w:sz w:val="32"/>
                <w:szCs w:val="32"/>
              </w:rPr>
            </w:pPr>
            <w:r>
              <w:rPr>
                <w:rFonts w:hint="eastAsia" w:ascii="黑体" w:hAnsi="黑体" w:eastAsia="黑体" w:cs="黑体"/>
                <w:sz w:val="32"/>
                <w:szCs w:val="32"/>
              </w:rPr>
              <w:t>性别</w:t>
            </w:r>
          </w:p>
        </w:tc>
        <w:tc>
          <w:tcPr>
            <w:tcW w:w="2755" w:type="dxa"/>
            <w:vAlign w:val="center"/>
          </w:tcPr>
          <w:p>
            <w:pPr>
              <w:jc w:val="center"/>
              <w:rPr>
                <w:rFonts w:ascii="黑体" w:hAnsi="黑体" w:eastAsia="黑体" w:cs="黑体"/>
                <w:sz w:val="32"/>
                <w:szCs w:val="32"/>
              </w:rPr>
            </w:pPr>
            <w:r>
              <w:rPr>
                <w:rFonts w:hint="eastAsia" w:ascii="黑体" w:hAnsi="黑体" w:eastAsia="黑体" w:cs="黑体"/>
                <w:sz w:val="32"/>
                <w:szCs w:val="32"/>
              </w:rPr>
              <w:t>专业及学历</w:t>
            </w:r>
          </w:p>
        </w:tc>
        <w:tc>
          <w:tcPr>
            <w:tcW w:w="2955" w:type="dxa"/>
            <w:vAlign w:val="center"/>
          </w:tcPr>
          <w:p>
            <w:pPr>
              <w:jc w:val="center"/>
              <w:rPr>
                <w:rFonts w:ascii="黑体" w:hAnsi="黑体" w:eastAsia="黑体" w:cs="黑体"/>
                <w:sz w:val="32"/>
                <w:szCs w:val="32"/>
              </w:rPr>
            </w:pPr>
            <w:r>
              <w:rPr>
                <w:rFonts w:hint="eastAsia" w:ascii="黑体" w:hAnsi="黑体" w:eastAsia="黑体" w:cs="黑体"/>
                <w:sz w:val="32"/>
                <w:szCs w:val="32"/>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857" w:type="dxa"/>
            <w:vAlign w:val="center"/>
          </w:tcPr>
          <w:p>
            <w:pPr>
              <w:jc w:val="center"/>
              <w:rPr>
                <w:rFonts w:ascii="黑体" w:hAnsi="黑体" w:eastAsia="黑体" w:cs="黑体"/>
                <w:sz w:val="32"/>
                <w:szCs w:val="32"/>
              </w:rPr>
            </w:pPr>
            <w:r>
              <w:rPr>
                <w:rFonts w:ascii="黑体" w:hAnsi="黑体" w:eastAsia="黑体" w:cs="黑体"/>
                <w:sz w:val="32"/>
                <w:szCs w:val="32"/>
              </w:rPr>
              <w:t>1</w:t>
            </w:r>
          </w:p>
        </w:tc>
        <w:tc>
          <w:tcPr>
            <w:tcW w:w="2196"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普通</w:t>
            </w:r>
            <w:r>
              <w:rPr>
                <w:rFonts w:hint="eastAsia" w:ascii="仿宋_GB2312" w:hAnsi="仿宋_GB2312" w:eastAsia="仿宋_GB2312" w:cs="仿宋_GB2312"/>
                <w:sz w:val="32"/>
                <w:szCs w:val="32"/>
              </w:rPr>
              <w:t>队员</w:t>
            </w:r>
          </w:p>
        </w:tc>
        <w:tc>
          <w:tcPr>
            <w:tcW w:w="968"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p>
        </w:tc>
        <w:tc>
          <w:tcPr>
            <w:tcW w:w="27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18—35</w:t>
            </w:r>
            <w:r>
              <w:rPr>
                <w:rFonts w:hint="eastAsia" w:ascii="仿宋_GB2312" w:hAnsi="仿宋_GB2312" w:eastAsia="仿宋_GB2312" w:cs="仿宋_GB2312"/>
                <w:sz w:val="32"/>
                <w:szCs w:val="32"/>
              </w:rPr>
              <w:t>周岁</w:t>
            </w:r>
          </w:p>
        </w:tc>
        <w:tc>
          <w:tcPr>
            <w:tcW w:w="9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男</w:t>
            </w:r>
          </w:p>
        </w:tc>
        <w:tc>
          <w:tcPr>
            <w:tcW w:w="275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高中（中专）毕业</w:t>
            </w:r>
            <w:r>
              <w:rPr>
                <w:rFonts w:hint="eastAsia" w:ascii="仿宋_GB2312" w:hAnsi="仿宋_GB2312" w:eastAsia="仿宋_GB2312" w:cs="仿宋_GB2312"/>
                <w:sz w:val="32"/>
                <w:szCs w:val="32"/>
              </w:rPr>
              <w:t>以上文化程度</w:t>
            </w:r>
          </w:p>
        </w:tc>
        <w:tc>
          <w:tcPr>
            <w:tcW w:w="2955" w:type="dxa"/>
            <w:vAlign w:val="center"/>
          </w:tcPr>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同等条件下，</w:t>
            </w:r>
            <w:r>
              <w:rPr>
                <w:rFonts w:hint="eastAsia" w:ascii="仿宋_GB2312" w:hAnsi="仿宋" w:eastAsia="仿宋_GB2312" w:cs="仿宋"/>
                <w:sz w:val="32"/>
                <w:szCs w:val="32"/>
              </w:rPr>
              <w:t>潮阳区户籍及退役军人优先</w:t>
            </w:r>
          </w:p>
        </w:tc>
      </w:tr>
    </w:tbl>
    <w:p>
      <w:pPr>
        <w:keepNext w:val="0"/>
        <w:keepLines w:val="0"/>
        <w:pageBreakBefore w:val="0"/>
        <w:widowControl w:val="0"/>
        <w:tabs>
          <w:tab w:val="left" w:pos="741"/>
        </w:tabs>
        <w:kinsoku/>
        <w:wordWrap/>
        <w:overflowPunct/>
        <w:topLinePunct w:val="0"/>
        <w:autoSpaceDE/>
        <w:autoSpaceDN/>
        <w:bidi w:val="0"/>
        <w:spacing w:line="560" w:lineRule="exact"/>
        <w:ind w:firstLine="562" w:firstLineChars="200"/>
        <w:textAlignment w:val="auto"/>
        <w:rPr>
          <w:rFonts w:ascii="仿宋_GB2312" w:hAnsi="仿宋_GB2312" w:eastAsia="仿宋_GB2312" w:cs="仿宋_GB2312"/>
          <w:b/>
          <w:bCs/>
          <w:sz w:val="28"/>
          <w:szCs w:val="28"/>
        </w:rPr>
        <w:sectPr>
          <w:footerReference r:id="rId9" w:type="default"/>
          <w:pgSz w:w="16838" w:h="11906" w:orient="landscape"/>
          <w:pgMar w:top="1800" w:right="1440" w:bottom="1800" w:left="1440" w:header="851" w:footer="992" w:gutter="0"/>
          <w:pgNumType w:fmt="decimal" w:start="7"/>
          <w:cols w:space="720" w:num="1"/>
          <w:docGrid w:type="lines" w:linePitch="312" w:charSpace="0"/>
        </w:sectPr>
      </w:pPr>
    </w:p>
    <w:p>
      <w:pPr>
        <w:pStyle w:val="7"/>
        <w:keepNext w:val="0"/>
        <w:keepLines w:val="0"/>
        <w:pageBreakBefore w:val="0"/>
        <w:widowControl w:val="0"/>
        <w:kinsoku/>
        <w:wordWrap/>
        <w:overflowPunct/>
        <w:topLinePunct w:val="0"/>
        <w:autoSpaceDE/>
        <w:autoSpaceDN/>
        <w:bidi w:val="0"/>
        <w:spacing w:line="560" w:lineRule="exact"/>
        <w:textAlignment w:val="auto"/>
        <w:rPr>
          <w:rFonts w:ascii="楷体_GB2312" w:hAnsi="楷体_GB2312" w:eastAsia="楷体_GB2312" w:cs="楷体_GB2312"/>
          <w:color w:val="000000"/>
          <w:spacing w:val="-20"/>
          <w:sz w:val="32"/>
        </w:rPr>
      </w:pPr>
      <w:r>
        <w:rPr>
          <w:rFonts w:hint="eastAsia" w:ascii="楷体_GB2312" w:hAnsi="楷体_GB2312" w:eastAsia="楷体_GB2312" w:cs="楷体_GB2312"/>
          <w:color w:val="000000"/>
          <w:spacing w:val="-20"/>
          <w:sz w:val="32"/>
        </w:rPr>
        <w:t>附件</w:t>
      </w:r>
      <w:r>
        <w:rPr>
          <w:rFonts w:ascii="楷体_GB2312" w:hAnsi="楷体_GB2312" w:eastAsia="楷体_GB2312" w:cs="楷体_GB2312"/>
          <w:color w:val="000000"/>
          <w:spacing w:val="-20"/>
          <w:sz w:val="32"/>
        </w:rPr>
        <w:t>2</w:t>
      </w:r>
    </w:p>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潮阳区综合消防应急救援队伍人员报名表</w:t>
      </w:r>
    </w:p>
    <w:tbl>
      <w:tblPr>
        <w:tblStyle w:val="5"/>
        <w:tblW w:w="9800" w:type="dxa"/>
        <w:tblInd w:w="-402" w:type="dxa"/>
        <w:tblLayout w:type="fixed"/>
        <w:tblCellMar>
          <w:top w:w="0" w:type="dxa"/>
          <w:left w:w="108" w:type="dxa"/>
          <w:bottom w:w="0" w:type="dxa"/>
          <w:right w:w="108" w:type="dxa"/>
        </w:tblCellMar>
      </w:tblPr>
      <w:tblGrid>
        <w:gridCol w:w="1239"/>
        <w:gridCol w:w="120"/>
        <w:gridCol w:w="6"/>
        <w:gridCol w:w="15"/>
        <w:gridCol w:w="1119"/>
        <w:gridCol w:w="1200"/>
        <w:gridCol w:w="1623"/>
        <w:gridCol w:w="1363"/>
        <w:gridCol w:w="928"/>
        <w:gridCol w:w="2187"/>
      </w:tblGrid>
      <w:tr>
        <w:tblPrEx>
          <w:tblCellMar>
            <w:top w:w="0" w:type="dxa"/>
            <w:left w:w="108" w:type="dxa"/>
            <w:bottom w:w="0" w:type="dxa"/>
            <w:right w:w="108" w:type="dxa"/>
          </w:tblCellMar>
        </w:tblPrEx>
        <w:trPr>
          <w:trHeight w:val="615" w:hRule="atLeast"/>
        </w:trPr>
        <w:tc>
          <w:tcPr>
            <w:tcW w:w="1359" w:type="dxa"/>
            <w:gridSpan w:val="2"/>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姓</w:t>
            </w:r>
            <w:r>
              <w:rPr>
                <w:rFonts w:ascii="仿宋_GB2312" w:eastAsia="仿宋_GB2312"/>
                <w:color w:val="000000"/>
                <w:sz w:val="24"/>
                <w:szCs w:val="24"/>
              </w:rPr>
              <w:t xml:space="preserve">   </w:t>
            </w:r>
            <w:r>
              <w:rPr>
                <w:rFonts w:hint="eastAsia" w:ascii="仿宋_GB2312" w:eastAsia="仿宋_GB2312"/>
                <w:color w:val="000000"/>
                <w:sz w:val="24"/>
                <w:szCs w:val="24"/>
              </w:rPr>
              <w:t>名</w:t>
            </w:r>
          </w:p>
        </w:tc>
        <w:tc>
          <w:tcPr>
            <w:tcW w:w="1140" w:type="dxa"/>
            <w:gridSpan w:val="3"/>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p>
        </w:tc>
        <w:tc>
          <w:tcPr>
            <w:tcW w:w="1200" w:type="dxa"/>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性</w:t>
            </w:r>
            <w:r>
              <w:rPr>
                <w:rFonts w:ascii="仿宋_GB2312" w:eastAsia="仿宋_GB2312"/>
                <w:color w:val="000000"/>
                <w:sz w:val="24"/>
                <w:szCs w:val="24"/>
              </w:rPr>
              <w:t xml:space="preserve">    </w:t>
            </w:r>
            <w:r>
              <w:rPr>
                <w:rFonts w:hint="eastAsia" w:ascii="仿宋_GB2312" w:eastAsia="仿宋_GB2312"/>
                <w:color w:val="000000"/>
                <w:sz w:val="24"/>
                <w:szCs w:val="24"/>
              </w:rPr>
              <w:t>别</w:t>
            </w:r>
          </w:p>
        </w:tc>
        <w:tc>
          <w:tcPr>
            <w:tcW w:w="1623" w:type="dxa"/>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1363" w:type="dxa"/>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民</w:t>
            </w:r>
            <w:r>
              <w:rPr>
                <w:rFonts w:ascii="仿宋_GB2312" w:eastAsia="仿宋_GB2312"/>
                <w:color w:val="000000"/>
                <w:sz w:val="24"/>
                <w:szCs w:val="24"/>
              </w:rPr>
              <w:t xml:space="preserve">   </w:t>
            </w:r>
            <w:r>
              <w:rPr>
                <w:rFonts w:hint="eastAsia" w:ascii="仿宋_GB2312" w:eastAsia="仿宋_GB2312"/>
                <w:color w:val="000000"/>
                <w:sz w:val="24"/>
                <w:szCs w:val="24"/>
              </w:rPr>
              <w:t>族</w:t>
            </w:r>
          </w:p>
        </w:tc>
        <w:tc>
          <w:tcPr>
            <w:tcW w:w="928" w:type="dxa"/>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2187" w:type="dxa"/>
            <w:vMerge w:val="restart"/>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hAnsi="宋体"/>
                <w:color w:val="000000"/>
                <w:sz w:val="24"/>
                <w:szCs w:val="24"/>
              </w:rPr>
            </w:pPr>
            <w:r>
              <w:rPr>
                <w:rFonts w:ascii="仿宋_GB2312" w:eastAsia="仿宋_GB2312"/>
                <w:color w:val="000000"/>
                <w:sz w:val="24"/>
                <w:szCs w:val="24"/>
              </w:rPr>
              <w:t>(</w:t>
            </w:r>
            <w:r>
              <w:rPr>
                <w:rFonts w:hint="eastAsia" w:ascii="仿宋_GB2312" w:eastAsia="仿宋_GB2312"/>
                <w:color w:val="000000"/>
                <w:sz w:val="24"/>
                <w:szCs w:val="24"/>
              </w:rPr>
              <w:t>贴相片处</w:t>
            </w:r>
            <w:r>
              <w:rPr>
                <w:rFonts w:ascii="宋体" w:hAnsi="宋体"/>
                <w:color w:val="000000"/>
                <w:sz w:val="24"/>
                <w:szCs w:val="24"/>
              </w:rPr>
              <w:t>)</w:t>
            </w:r>
          </w:p>
        </w:tc>
      </w:tr>
      <w:tr>
        <w:tblPrEx>
          <w:tblCellMar>
            <w:top w:w="0" w:type="dxa"/>
            <w:left w:w="108" w:type="dxa"/>
            <w:bottom w:w="0" w:type="dxa"/>
            <w:right w:w="108" w:type="dxa"/>
          </w:tblCellMar>
        </w:tblPrEx>
        <w:trPr>
          <w:trHeight w:val="615" w:hRule="atLeast"/>
        </w:trPr>
        <w:tc>
          <w:tcPr>
            <w:tcW w:w="1359" w:type="dxa"/>
            <w:gridSpan w:val="2"/>
            <w:tcBorders>
              <w:top w:val="nil"/>
              <w:left w:val="single" w:color="000000" w:sz="4" w:space="0"/>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籍</w:t>
            </w:r>
            <w:r>
              <w:rPr>
                <w:rFonts w:ascii="仿宋_GB2312" w:eastAsia="仿宋_GB2312"/>
                <w:color w:val="000000"/>
                <w:sz w:val="24"/>
                <w:szCs w:val="24"/>
              </w:rPr>
              <w:t xml:space="preserve">   </w:t>
            </w:r>
            <w:r>
              <w:rPr>
                <w:rFonts w:hint="eastAsia" w:ascii="仿宋_GB2312" w:eastAsia="仿宋_GB2312"/>
                <w:color w:val="000000"/>
                <w:sz w:val="24"/>
                <w:szCs w:val="24"/>
              </w:rPr>
              <w:t>贯</w:t>
            </w:r>
          </w:p>
        </w:tc>
        <w:tc>
          <w:tcPr>
            <w:tcW w:w="1140" w:type="dxa"/>
            <w:gridSpan w:val="3"/>
            <w:tcBorders>
              <w:top w:val="nil"/>
              <w:left w:val="single" w:color="auto"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p>
        </w:tc>
        <w:tc>
          <w:tcPr>
            <w:tcW w:w="1200" w:type="dxa"/>
            <w:tcBorders>
              <w:top w:val="nil"/>
              <w:left w:val="nil"/>
              <w:bottom w:val="nil"/>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出生年月</w:t>
            </w:r>
          </w:p>
        </w:tc>
        <w:tc>
          <w:tcPr>
            <w:tcW w:w="1623" w:type="dxa"/>
            <w:tcBorders>
              <w:top w:val="nil"/>
              <w:left w:val="nil"/>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1363" w:type="dxa"/>
            <w:tcBorders>
              <w:top w:val="nil"/>
              <w:left w:val="single" w:color="auto" w:sz="4" w:space="0"/>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婚姻状况</w:t>
            </w:r>
          </w:p>
        </w:tc>
        <w:tc>
          <w:tcPr>
            <w:tcW w:w="928" w:type="dxa"/>
            <w:tcBorders>
              <w:top w:val="nil"/>
              <w:left w:val="single" w:color="auto"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2187"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90" w:hRule="atLeast"/>
        </w:trPr>
        <w:tc>
          <w:tcPr>
            <w:tcW w:w="1365" w:type="dxa"/>
            <w:gridSpan w:val="3"/>
            <w:tcBorders>
              <w:top w:val="single" w:color="000000" w:sz="4" w:space="0"/>
              <w:left w:val="single" w:color="000000" w:sz="4" w:space="0"/>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身份证</w:t>
            </w:r>
          </w:p>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号码</w:t>
            </w:r>
          </w:p>
        </w:tc>
        <w:tc>
          <w:tcPr>
            <w:tcW w:w="3957" w:type="dxa"/>
            <w:gridSpan w:val="4"/>
            <w:tcBorders>
              <w:top w:val="single" w:color="000000" w:sz="4" w:space="0"/>
              <w:left w:val="single" w:color="auto" w:sz="4" w:space="0"/>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p>
        </w:tc>
        <w:tc>
          <w:tcPr>
            <w:tcW w:w="1363" w:type="dxa"/>
            <w:tcBorders>
              <w:top w:val="single" w:color="000000" w:sz="4" w:space="0"/>
              <w:left w:val="single" w:color="auto" w:sz="4" w:space="0"/>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宋体"/>
                <w:color w:val="000000"/>
                <w:sz w:val="24"/>
                <w:szCs w:val="24"/>
              </w:rPr>
            </w:pPr>
            <w:r>
              <w:rPr>
                <w:rFonts w:hint="eastAsia" w:ascii="仿宋_GB2312" w:eastAsia="仿宋_GB2312"/>
                <w:color w:val="000000"/>
                <w:sz w:val="24"/>
                <w:szCs w:val="24"/>
              </w:rPr>
              <w:t>学</w:t>
            </w:r>
            <w:r>
              <w:rPr>
                <w:rFonts w:ascii="仿宋_GB2312" w:eastAsia="仿宋_GB2312"/>
                <w:color w:val="000000"/>
                <w:sz w:val="24"/>
                <w:szCs w:val="24"/>
              </w:rPr>
              <w:t xml:space="preserve">   </w:t>
            </w:r>
            <w:r>
              <w:rPr>
                <w:rFonts w:hint="eastAsia" w:ascii="仿宋_GB2312" w:eastAsia="仿宋_GB2312"/>
                <w:color w:val="000000"/>
                <w:sz w:val="24"/>
                <w:szCs w:val="24"/>
              </w:rPr>
              <w:t>历</w:t>
            </w:r>
          </w:p>
        </w:tc>
        <w:tc>
          <w:tcPr>
            <w:tcW w:w="928" w:type="dxa"/>
            <w:tcBorders>
              <w:top w:val="single" w:color="000000" w:sz="4" w:space="0"/>
              <w:left w:val="single" w:color="auto"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宋体"/>
                <w:color w:val="000000"/>
                <w:sz w:val="24"/>
                <w:szCs w:val="24"/>
              </w:rPr>
            </w:pPr>
          </w:p>
        </w:tc>
        <w:tc>
          <w:tcPr>
            <w:tcW w:w="2187" w:type="dxa"/>
            <w:vMerge w:val="continue"/>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学习专业</w:t>
            </w:r>
          </w:p>
        </w:tc>
        <w:tc>
          <w:tcPr>
            <w:tcW w:w="2319" w:type="dxa"/>
            <w:gridSpan w:val="2"/>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1623" w:type="dxa"/>
            <w:tcBorders>
              <w:top w:val="nil"/>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报考岗位</w:t>
            </w:r>
          </w:p>
        </w:tc>
        <w:tc>
          <w:tcPr>
            <w:tcW w:w="2291" w:type="dxa"/>
            <w:gridSpan w:val="2"/>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2187"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身</w:t>
            </w:r>
            <w:r>
              <w:rPr>
                <w:rFonts w:ascii="仿宋_GB2312" w:eastAsia="仿宋_GB2312"/>
                <w:color w:val="000000"/>
                <w:sz w:val="24"/>
                <w:szCs w:val="24"/>
              </w:rPr>
              <w:t xml:space="preserve">    </w:t>
            </w:r>
            <w:r>
              <w:rPr>
                <w:rFonts w:hint="eastAsia" w:ascii="仿宋_GB2312" w:eastAsia="仿宋_GB2312"/>
                <w:color w:val="000000"/>
                <w:sz w:val="24"/>
                <w:szCs w:val="24"/>
              </w:rPr>
              <w:t>高</w:t>
            </w:r>
          </w:p>
        </w:tc>
        <w:tc>
          <w:tcPr>
            <w:tcW w:w="2319" w:type="dxa"/>
            <w:gridSpan w:val="2"/>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1623" w:type="dxa"/>
            <w:tcBorders>
              <w:top w:val="nil"/>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驾驶证类别</w:t>
            </w:r>
          </w:p>
        </w:tc>
        <w:tc>
          <w:tcPr>
            <w:tcW w:w="2291" w:type="dxa"/>
            <w:gridSpan w:val="2"/>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2187"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原服役</w:t>
            </w:r>
          </w:p>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部队</w:t>
            </w:r>
          </w:p>
        </w:tc>
        <w:tc>
          <w:tcPr>
            <w:tcW w:w="2319" w:type="dxa"/>
            <w:gridSpan w:val="2"/>
            <w:tcBorders>
              <w:top w:val="single" w:color="000000" w:sz="4" w:space="0"/>
              <w:left w:val="nil"/>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p>
        </w:tc>
        <w:tc>
          <w:tcPr>
            <w:tcW w:w="1623" w:type="dxa"/>
            <w:tcBorders>
              <w:top w:val="single" w:color="000000" w:sz="4" w:space="0"/>
              <w:left w:val="single" w:color="auto" w:sz="4" w:space="0"/>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裸眼视力</w:t>
            </w:r>
          </w:p>
        </w:tc>
        <w:tc>
          <w:tcPr>
            <w:tcW w:w="1363" w:type="dxa"/>
            <w:tcBorders>
              <w:top w:val="single" w:color="000000" w:sz="4" w:space="0"/>
              <w:left w:val="single" w:color="auto"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left"/>
              <w:textAlignment w:val="auto"/>
              <w:rPr>
                <w:rFonts w:ascii="仿宋_GB2312" w:eastAsia="仿宋_GB2312"/>
                <w:color w:val="000000"/>
                <w:sz w:val="24"/>
                <w:szCs w:val="24"/>
              </w:rPr>
            </w:pPr>
            <w:r>
              <w:rPr>
                <w:rFonts w:hint="eastAsia" w:ascii="仿宋_GB2312" w:eastAsia="仿宋_GB2312"/>
                <w:color w:val="000000"/>
                <w:sz w:val="24"/>
                <w:szCs w:val="24"/>
              </w:rPr>
              <w:t>左眼：</w:t>
            </w:r>
          </w:p>
          <w:p>
            <w:pPr>
              <w:pStyle w:val="7"/>
              <w:keepNext w:val="0"/>
              <w:keepLines w:val="0"/>
              <w:pageBreakBefore w:val="0"/>
              <w:widowControl w:val="0"/>
              <w:kinsoku/>
              <w:wordWrap/>
              <w:overflowPunct/>
              <w:topLinePunct w:val="0"/>
              <w:autoSpaceDE/>
              <w:autoSpaceDN/>
              <w:bidi w:val="0"/>
              <w:spacing w:line="240" w:lineRule="auto"/>
              <w:jc w:val="left"/>
              <w:textAlignment w:val="auto"/>
              <w:rPr>
                <w:rFonts w:ascii="仿宋_GB2312" w:eastAsia="仿宋_GB2312"/>
                <w:color w:val="000000"/>
                <w:sz w:val="24"/>
                <w:szCs w:val="24"/>
              </w:rPr>
            </w:pPr>
            <w:r>
              <w:rPr>
                <w:rFonts w:hint="eastAsia" w:ascii="仿宋_GB2312" w:eastAsia="仿宋_GB2312"/>
                <w:color w:val="000000"/>
                <w:sz w:val="24"/>
                <w:szCs w:val="24"/>
              </w:rPr>
              <w:t>右眼：</w:t>
            </w:r>
          </w:p>
        </w:tc>
        <w:tc>
          <w:tcPr>
            <w:tcW w:w="928" w:type="dxa"/>
            <w:tcBorders>
              <w:top w:val="nil"/>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退伍</w:t>
            </w:r>
          </w:p>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时间</w:t>
            </w:r>
          </w:p>
        </w:tc>
        <w:tc>
          <w:tcPr>
            <w:tcW w:w="2187" w:type="dxa"/>
            <w:tcBorders>
              <w:top w:val="nil"/>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ind w:right="330"/>
              <w:jc w:val="center"/>
              <w:textAlignment w:val="auto"/>
              <w:rPr>
                <w:rFonts w:ascii="仿宋_GB2312" w:eastAsia="仿宋_GB2312"/>
                <w:color w:val="000000"/>
                <w:sz w:val="24"/>
                <w:szCs w:val="24"/>
              </w:rPr>
            </w:pPr>
            <w:r>
              <w:rPr>
                <w:rFonts w:ascii="仿宋_GB2312" w:eastAsia="仿宋_GB2312"/>
                <w:color w:val="000000"/>
                <w:sz w:val="24"/>
                <w:szCs w:val="24"/>
              </w:rPr>
              <w:t xml:space="preserve">      </w:t>
            </w:r>
            <w:r>
              <w:rPr>
                <w:rFonts w:hint="eastAsia" w:ascii="仿宋_GB2312" w:eastAsia="仿宋_GB2312"/>
                <w:color w:val="000000"/>
                <w:sz w:val="24"/>
                <w:szCs w:val="24"/>
              </w:rPr>
              <w:t>年</w:t>
            </w: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现户籍</w:t>
            </w:r>
            <w:r>
              <w:rPr>
                <w:rFonts w:ascii="仿宋_GB2312" w:eastAsia="仿宋_GB2312"/>
                <w:color w:val="000000"/>
                <w:sz w:val="24"/>
                <w:szCs w:val="24"/>
              </w:rPr>
              <w:br w:type="textWrapping"/>
            </w:r>
            <w:r>
              <w:rPr>
                <w:rFonts w:hint="eastAsia" w:ascii="仿宋_GB2312" w:eastAsia="仿宋_GB2312"/>
                <w:color w:val="000000"/>
                <w:sz w:val="24"/>
                <w:szCs w:val="24"/>
              </w:rPr>
              <w:t>所在地</w:t>
            </w:r>
          </w:p>
        </w:tc>
        <w:tc>
          <w:tcPr>
            <w:tcW w:w="3942" w:type="dxa"/>
            <w:gridSpan w:val="3"/>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ascii="仿宋_GB2312" w:eastAsia="仿宋_GB2312"/>
                <w:color w:val="000000"/>
                <w:sz w:val="24"/>
                <w:szCs w:val="24"/>
              </w:rPr>
              <w:t xml:space="preserve">     </w:t>
            </w:r>
            <w:r>
              <w:rPr>
                <w:rFonts w:hint="eastAsia" w:ascii="仿宋_GB2312" w:eastAsia="仿宋_GB2312"/>
                <w:color w:val="000000"/>
                <w:sz w:val="24"/>
                <w:szCs w:val="24"/>
              </w:rPr>
              <w:t>省</w:t>
            </w:r>
            <w:r>
              <w:rPr>
                <w:rFonts w:ascii="仿宋_GB2312" w:eastAsia="仿宋_GB2312"/>
                <w:color w:val="000000"/>
                <w:sz w:val="24"/>
                <w:szCs w:val="24"/>
              </w:rPr>
              <w:t xml:space="preserve">        </w:t>
            </w:r>
            <w:r>
              <w:rPr>
                <w:rFonts w:hint="eastAsia" w:ascii="仿宋_GB2312" w:eastAsia="仿宋_GB2312"/>
                <w:color w:val="000000"/>
                <w:sz w:val="24"/>
                <w:szCs w:val="24"/>
              </w:rPr>
              <w:t>市</w:t>
            </w:r>
            <w:r>
              <w:rPr>
                <w:rFonts w:ascii="仿宋_GB2312" w:eastAsia="仿宋_GB2312"/>
                <w:color w:val="000000"/>
                <w:sz w:val="24"/>
                <w:szCs w:val="24"/>
              </w:rPr>
              <w:t xml:space="preserve">        </w:t>
            </w:r>
            <w:r>
              <w:rPr>
                <w:rFonts w:hint="eastAsia" w:ascii="仿宋_GB2312" w:eastAsia="仿宋_GB2312"/>
                <w:color w:val="000000"/>
                <w:sz w:val="24"/>
                <w:szCs w:val="24"/>
              </w:rPr>
              <w:t>县（区）</w:t>
            </w:r>
          </w:p>
        </w:tc>
        <w:tc>
          <w:tcPr>
            <w:tcW w:w="1363" w:type="dxa"/>
            <w:tcBorders>
              <w:top w:val="nil"/>
              <w:left w:val="nil"/>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手机号码</w:t>
            </w:r>
          </w:p>
        </w:tc>
        <w:tc>
          <w:tcPr>
            <w:tcW w:w="3115" w:type="dxa"/>
            <w:gridSpan w:val="2"/>
            <w:tcBorders>
              <w:top w:val="single" w:color="000000" w:sz="4" w:space="0"/>
              <w:left w:val="single" w:color="auto"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现居住地</w:t>
            </w:r>
          </w:p>
        </w:tc>
        <w:tc>
          <w:tcPr>
            <w:tcW w:w="3942" w:type="dxa"/>
            <w:gridSpan w:val="3"/>
            <w:tcBorders>
              <w:top w:val="single" w:color="000000" w:sz="4" w:space="0"/>
              <w:left w:val="nil"/>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p>
        </w:tc>
        <w:tc>
          <w:tcPr>
            <w:tcW w:w="1363" w:type="dxa"/>
            <w:tcBorders>
              <w:top w:val="single" w:color="000000" w:sz="4" w:space="0"/>
              <w:left w:val="single" w:color="auto" w:sz="4" w:space="0"/>
              <w:bottom w:val="single" w:color="000000"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特</w:t>
            </w:r>
            <w:r>
              <w:rPr>
                <w:rFonts w:ascii="仿宋_GB2312" w:eastAsia="仿宋_GB2312"/>
                <w:color w:val="000000"/>
                <w:sz w:val="24"/>
                <w:szCs w:val="24"/>
              </w:rPr>
              <w:t xml:space="preserve">    </w:t>
            </w:r>
            <w:r>
              <w:rPr>
                <w:rFonts w:hint="eastAsia" w:ascii="仿宋_GB2312" w:eastAsia="仿宋_GB2312"/>
                <w:color w:val="000000"/>
                <w:sz w:val="24"/>
                <w:szCs w:val="24"/>
              </w:rPr>
              <w:t>长</w:t>
            </w:r>
          </w:p>
        </w:tc>
        <w:tc>
          <w:tcPr>
            <w:tcW w:w="3115" w:type="dxa"/>
            <w:gridSpan w:val="2"/>
            <w:tcBorders>
              <w:top w:val="single" w:color="000000" w:sz="4" w:space="0"/>
              <w:left w:val="single" w:color="auto"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p>
        </w:tc>
      </w:tr>
      <w:tr>
        <w:tblPrEx>
          <w:tblCellMar>
            <w:top w:w="0" w:type="dxa"/>
            <w:left w:w="108" w:type="dxa"/>
            <w:bottom w:w="0" w:type="dxa"/>
            <w:right w:w="108" w:type="dxa"/>
          </w:tblCellMar>
        </w:tblPrEx>
        <w:trPr>
          <w:trHeight w:val="615" w:hRule="atLeast"/>
        </w:trPr>
        <w:tc>
          <w:tcPr>
            <w:tcW w:w="2499" w:type="dxa"/>
            <w:gridSpan w:val="5"/>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现工作单位及职务</w:t>
            </w:r>
          </w:p>
        </w:tc>
        <w:tc>
          <w:tcPr>
            <w:tcW w:w="7301" w:type="dxa"/>
            <w:gridSpan w:val="5"/>
            <w:tcBorders>
              <w:top w:val="single" w:color="000000"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r>
      <w:tr>
        <w:tblPrEx>
          <w:tblCellMar>
            <w:top w:w="0" w:type="dxa"/>
            <w:left w:w="108" w:type="dxa"/>
            <w:bottom w:w="0" w:type="dxa"/>
            <w:right w:w="108" w:type="dxa"/>
          </w:tblCellMar>
        </w:tblPrEx>
        <w:trPr>
          <w:trHeight w:val="855" w:hRule="atLeast"/>
        </w:trPr>
        <w:tc>
          <w:tcPr>
            <w:tcW w:w="5322" w:type="dxa"/>
            <w:gridSpan w:val="7"/>
            <w:tcBorders>
              <w:top w:val="nil"/>
              <w:left w:val="single" w:color="000000"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spacing w:line="240" w:lineRule="auto"/>
              <w:textAlignment w:val="auto"/>
              <w:rPr>
                <w:rFonts w:ascii="宋体"/>
                <w:color w:val="000000"/>
                <w:sz w:val="24"/>
                <w:szCs w:val="24"/>
              </w:rPr>
            </w:pPr>
            <w:r>
              <w:rPr>
                <w:rFonts w:hint="eastAsia" w:ascii="仿宋_GB2312" w:eastAsia="仿宋_GB2312"/>
                <w:color w:val="000000"/>
                <w:sz w:val="24"/>
                <w:szCs w:val="24"/>
              </w:rPr>
              <w:t>综合考核合格入职是否服从用人单位统一工作安排</w:t>
            </w:r>
          </w:p>
        </w:tc>
        <w:tc>
          <w:tcPr>
            <w:tcW w:w="4478" w:type="dxa"/>
            <w:gridSpan w:val="3"/>
            <w:tcBorders>
              <w:top w:val="nil"/>
              <w:left w:val="single" w:color="auto" w:sz="4" w:space="0"/>
              <w:bottom w:val="single" w:color="auto"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240" w:lineRule="auto"/>
              <w:jc w:val="center"/>
              <w:textAlignment w:val="auto"/>
              <w:rPr>
                <w:rFonts w:ascii="宋体"/>
                <w:color w:val="000000"/>
                <w:sz w:val="24"/>
                <w:szCs w:val="24"/>
              </w:rPr>
            </w:pPr>
          </w:p>
        </w:tc>
      </w:tr>
      <w:tr>
        <w:tblPrEx>
          <w:tblCellMar>
            <w:top w:w="0" w:type="dxa"/>
            <w:left w:w="108" w:type="dxa"/>
            <w:bottom w:w="0" w:type="dxa"/>
            <w:right w:w="108" w:type="dxa"/>
          </w:tblCellMar>
        </w:tblPrEx>
        <w:trPr>
          <w:trHeight w:val="332" w:hRule="atLeast"/>
        </w:trPr>
        <w:tc>
          <w:tcPr>
            <w:tcW w:w="1239" w:type="dxa"/>
            <w:vMerge w:val="restart"/>
            <w:tcBorders>
              <w:top w:val="single" w:color="auto" w:sz="4" w:space="0"/>
              <w:left w:val="single" w:color="auto" w:sz="4" w:space="0"/>
              <w:bottom w:val="single" w:color="auto"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学习和工作经历（自高中开始填写）</w:t>
            </w:r>
          </w:p>
        </w:tc>
        <w:tc>
          <w:tcPr>
            <w:tcW w:w="8561" w:type="dxa"/>
            <w:gridSpan w:val="9"/>
            <w:vMerge w:val="restart"/>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tc>
      </w:tr>
      <w:tr>
        <w:tblPrEx>
          <w:tblCellMar>
            <w:top w:w="0" w:type="dxa"/>
            <w:left w:w="108" w:type="dxa"/>
            <w:bottom w:w="0" w:type="dxa"/>
            <w:right w:w="108" w:type="dxa"/>
          </w:tblCellMar>
        </w:tblPrEx>
        <w:trPr>
          <w:trHeight w:val="465"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9"/>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465"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9"/>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465"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9"/>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465"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9"/>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312"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9"/>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2451"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9"/>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tblPrEx>
          <w:tblCellMar>
            <w:top w:w="0" w:type="dxa"/>
            <w:left w:w="108" w:type="dxa"/>
            <w:bottom w:w="0" w:type="dxa"/>
            <w:right w:w="108" w:type="dxa"/>
          </w:tblCellMar>
        </w:tblPrEx>
        <w:trPr>
          <w:trHeight w:val="3998" w:hRule="atLeast"/>
        </w:trPr>
        <w:tc>
          <w:tcPr>
            <w:tcW w:w="1239" w:type="dxa"/>
            <w:tcBorders>
              <w:top w:val="single" w:color="auto" w:sz="4" w:space="0"/>
              <w:left w:val="single" w:color="000000" w:sz="4" w:space="0"/>
              <w:bottom w:val="single" w:color="auto"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家庭成员</w:t>
            </w:r>
          </w:p>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情况</w:t>
            </w:r>
          </w:p>
        </w:tc>
        <w:tc>
          <w:tcPr>
            <w:tcW w:w="8561" w:type="dxa"/>
            <w:gridSpan w:val="9"/>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tc>
      </w:tr>
      <w:tr>
        <w:tblPrEx>
          <w:tblCellMar>
            <w:top w:w="0" w:type="dxa"/>
            <w:left w:w="108" w:type="dxa"/>
            <w:bottom w:w="0" w:type="dxa"/>
            <w:right w:w="108" w:type="dxa"/>
          </w:tblCellMar>
        </w:tblPrEx>
        <w:trPr>
          <w:trHeight w:val="2560" w:hRule="atLeast"/>
        </w:trPr>
        <w:tc>
          <w:tcPr>
            <w:tcW w:w="1239" w:type="dxa"/>
            <w:tcBorders>
              <w:top w:val="single" w:color="auto" w:sz="4" w:space="0"/>
              <w:left w:val="single" w:color="000000" w:sz="4" w:space="0"/>
              <w:bottom w:val="single" w:color="auto"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考生承诺</w:t>
            </w:r>
          </w:p>
        </w:tc>
        <w:tc>
          <w:tcPr>
            <w:tcW w:w="8561" w:type="dxa"/>
            <w:gridSpan w:val="9"/>
            <w:tcBorders>
              <w:top w:val="single" w:color="auto" w:sz="4" w:space="0"/>
              <w:left w:val="nil"/>
              <w:bottom w:val="single" w:color="auto" w:sz="4" w:space="0"/>
              <w:right w:val="single" w:color="000000" w:sz="4" w:space="0"/>
            </w:tcBorders>
            <w:vAlign w:val="center"/>
          </w:tcPr>
          <w:p>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r>
              <w:rPr>
                <w:rFonts w:hint="eastAsia" w:ascii="仿宋_GB2312" w:eastAsia="仿宋_GB2312"/>
                <w:b/>
                <w:bCs/>
                <w:color w:val="000000"/>
                <w:sz w:val="21"/>
                <w:szCs w:val="21"/>
              </w:rPr>
              <w:t>我保证，本表所填信息及提供资料真实、准确、有效，与事实完全相符，如有不符，本人愿意接受取消应聘资格的处理。</w:t>
            </w:r>
          </w:p>
        </w:tc>
      </w:tr>
      <w:tr>
        <w:tblPrEx>
          <w:tblCellMar>
            <w:top w:w="0" w:type="dxa"/>
            <w:left w:w="108" w:type="dxa"/>
            <w:bottom w:w="0" w:type="dxa"/>
            <w:right w:w="108" w:type="dxa"/>
          </w:tblCellMar>
        </w:tblPrEx>
        <w:trPr>
          <w:trHeight w:val="2560" w:hRule="atLeast"/>
        </w:trPr>
        <w:tc>
          <w:tcPr>
            <w:tcW w:w="1239" w:type="dxa"/>
            <w:tcBorders>
              <w:top w:val="single" w:color="auto" w:sz="4" w:space="0"/>
              <w:left w:val="single" w:color="000000" w:sz="4" w:space="0"/>
              <w:bottom w:val="single" w:color="auto"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审查</w:t>
            </w:r>
          </w:p>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意见</w:t>
            </w:r>
          </w:p>
        </w:tc>
        <w:tc>
          <w:tcPr>
            <w:tcW w:w="8561" w:type="dxa"/>
            <w:gridSpan w:val="9"/>
            <w:tcBorders>
              <w:top w:val="single" w:color="auto" w:sz="4" w:space="0"/>
              <w:left w:val="nil"/>
              <w:bottom w:val="single" w:color="auto" w:sz="4" w:space="0"/>
              <w:right w:val="single" w:color="000000" w:sz="4" w:space="0"/>
            </w:tcBorders>
            <w:vAlign w:val="center"/>
          </w:tcPr>
          <w:p>
            <w:pPr>
              <w:pStyle w:val="2"/>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b/>
                <w:bCs/>
                <w:color w:val="000000"/>
                <w:sz w:val="21"/>
                <w:szCs w:val="21"/>
              </w:rPr>
            </w:pPr>
          </w:p>
        </w:tc>
      </w:tr>
      <w:tr>
        <w:tblPrEx>
          <w:tblCellMar>
            <w:top w:w="0" w:type="dxa"/>
            <w:left w:w="108" w:type="dxa"/>
            <w:bottom w:w="0" w:type="dxa"/>
            <w:right w:w="108" w:type="dxa"/>
          </w:tblCellMar>
        </w:tblPrEx>
        <w:trPr>
          <w:trHeight w:val="2560" w:hRule="atLeast"/>
        </w:trPr>
        <w:tc>
          <w:tcPr>
            <w:tcW w:w="1239" w:type="dxa"/>
            <w:tcBorders>
              <w:top w:val="single" w:color="auto"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备注</w:t>
            </w:r>
          </w:p>
        </w:tc>
        <w:tc>
          <w:tcPr>
            <w:tcW w:w="8561" w:type="dxa"/>
            <w:gridSpan w:val="9"/>
            <w:tcBorders>
              <w:top w:val="single" w:color="auto" w:sz="4" w:space="0"/>
              <w:left w:val="nil"/>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spacing w:line="560" w:lineRule="exact"/>
              <w:ind w:left="420"/>
              <w:textAlignment w:val="auto"/>
              <w:rPr>
                <w:rFonts w:ascii="仿宋_GB2312" w:eastAsia="仿宋_GB2312"/>
                <w:color w:val="000000"/>
                <w:sz w:val="24"/>
                <w:szCs w:val="24"/>
              </w:rPr>
            </w:pPr>
            <w:r>
              <w:rPr>
                <w:rFonts w:ascii="仿宋_GB2312" w:eastAsia="仿宋_GB2312"/>
                <w:color w:val="000000"/>
                <w:sz w:val="24"/>
                <w:szCs w:val="24"/>
              </w:rPr>
              <w:t>1.</w:t>
            </w:r>
            <w:r>
              <w:rPr>
                <w:rFonts w:hint="eastAsia" w:ascii="仿宋_GB2312" w:eastAsia="仿宋_GB2312"/>
                <w:color w:val="000000"/>
                <w:sz w:val="24"/>
                <w:szCs w:val="24"/>
              </w:rPr>
              <w:t>此表用蓝黑水钢笔、签字笔填写，字迹要清楚；</w:t>
            </w:r>
          </w:p>
          <w:p>
            <w:pPr>
              <w:pStyle w:val="7"/>
              <w:keepNext w:val="0"/>
              <w:keepLines w:val="0"/>
              <w:pageBreakBefore w:val="0"/>
              <w:widowControl w:val="0"/>
              <w:kinsoku/>
              <w:wordWrap/>
              <w:overflowPunct/>
              <w:topLinePunct w:val="0"/>
              <w:autoSpaceDE/>
              <w:autoSpaceDN/>
              <w:bidi w:val="0"/>
              <w:spacing w:line="560" w:lineRule="exact"/>
              <w:ind w:left="420"/>
              <w:textAlignment w:val="auto"/>
              <w:rPr>
                <w:rFonts w:ascii="仿宋_GB2312" w:eastAsia="仿宋_GB2312"/>
                <w:color w:val="000000"/>
                <w:sz w:val="24"/>
                <w:szCs w:val="24"/>
              </w:rPr>
            </w:pPr>
            <w:r>
              <w:rPr>
                <w:rFonts w:ascii="仿宋_GB2312" w:eastAsia="仿宋_GB2312"/>
                <w:color w:val="000000"/>
                <w:sz w:val="24"/>
                <w:szCs w:val="24"/>
              </w:rPr>
              <w:t>2.</w:t>
            </w:r>
            <w:r>
              <w:rPr>
                <w:rFonts w:hint="eastAsia" w:ascii="仿宋_GB2312" w:eastAsia="仿宋_GB2312"/>
                <w:color w:val="000000"/>
                <w:sz w:val="24"/>
                <w:szCs w:val="24"/>
              </w:rPr>
              <w:t>相片处粘贴红底小一寸免冠近照；</w:t>
            </w:r>
          </w:p>
          <w:p>
            <w:pPr>
              <w:pStyle w:val="2"/>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b/>
                <w:bCs/>
                <w:color w:val="000000"/>
                <w:sz w:val="21"/>
                <w:szCs w:val="21"/>
              </w:rPr>
            </w:pPr>
          </w:p>
        </w:tc>
      </w:tr>
    </w:tbl>
    <w:p>
      <w:pPr>
        <w:pStyle w:val="7"/>
        <w:keepNext w:val="0"/>
        <w:keepLines w:val="0"/>
        <w:pageBreakBefore w:val="0"/>
        <w:widowControl w:val="0"/>
        <w:kinsoku/>
        <w:wordWrap/>
        <w:overflowPunct/>
        <w:topLinePunct w:val="0"/>
        <w:autoSpaceDE/>
        <w:autoSpaceDN/>
        <w:bidi w:val="0"/>
        <w:spacing w:before="156" w:line="560" w:lineRule="exact"/>
        <w:textAlignment w:val="auto"/>
        <w:rPr>
          <w:rFonts w:hint="eastAsia" w:ascii="楷体_GB2312" w:hAnsi="楷体_GB2312" w:eastAsia="楷体_GB2312" w:cs="楷体_GB2312"/>
          <w:color w:val="000000"/>
          <w:sz w:val="32"/>
        </w:rPr>
      </w:pPr>
      <w:r>
        <w:rPr>
          <w:rFonts w:ascii="仿宋_GB2312" w:eastAsia="仿宋_GB2312"/>
          <w:b/>
          <w:bCs/>
          <w:color w:val="000000"/>
          <w:sz w:val="28"/>
          <w:szCs w:val="28"/>
        </w:rPr>
        <w:t xml:space="preserve">                                        </w:t>
      </w:r>
      <w:r>
        <w:rPr>
          <w:rFonts w:hint="eastAsia" w:ascii="仿宋_GB2312" w:eastAsia="仿宋_GB2312"/>
          <w:b/>
          <w:bCs/>
          <w:color w:val="000000"/>
          <w:sz w:val="28"/>
          <w:szCs w:val="28"/>
        </w:rPr>
        <w:t>本人签名：</w:t>
      </w: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r>
        <w:drawing>
          <wp:anchor distT="0" distB="0" distL="114300" distR="114300" simplePos="0" relativeHeight="251659264" behindDoc="1" locked="0" layoutInCell="1" allowOverlap="1">
            <wp:simplePos x="0" y="0"/>
            <wp:positionH relativeFrom="column">
              <wp:posOffset>-1125855</wp:posOffset>
            </wp:positionH>
            <wp:positionV relativeFrom="paragraph">
              <wp:posOffset>725805</wp:posOffset>
            </wp:positionV>
            <wp:extent cx="7485380" cy="9041130"/>
            <wp:effectExtent l="0" t="0" r="1270" b="7620"/>
            <wp:wrapNone/>
            <wp:docPr id="2" name="图片 2" descr="附件4：国家综合性消防救援队伍消防员招录体能测试项目及标准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4：国家综合性消防救援队伍消防员招录体能测试项目及标准_1"/>
                    <pic:cNvPicPr>
                      <a:picLocks noChangeAspect="1"/>
                    </pic:cNvPicPr>
                  </pic:nvPicPr>
                  <pic:blipFill>
                    <a:blip r:embed="rId13"/>
                    <a:srcRect t="15366"/>
                    <a:stretch>
                      <a:fillRect/>
                    </a:stretch>
                  </pic:blipFill>
                  <pic:spPr>
                    <a:xfrm>
                      <a:off x="0" y="0"/>
                      <a:ext cx="7485380" cy="9041130"/>
                    </a:xfrm>
                    <a:prstGeom prst="rect">
                      <a:avLst/>
                    </a:prstGeom>
                    <a:noFill/>
                    <a:ln>
                      <a:noFill/>
                    </a:ln>
                  </pic:spPr>
                </pic:pic>
              </a:graphicData>
            </a:graphic>
          </wp:anchor>
        </w:drawing>
      </w:r>
      <w:r>
        <w:rPr>
          <w:rFonts w:hint="eastAsia" w:ascii="楷体_GB2312" w:hAnsi="楷体_GB2312" w:eastAsia="楷体_GB2312" w:cs="楷体_GB2312"/>
          <w:color w:val="000000"/>
          <w:sz w:val="32"/>
        </w:rPr>
        <w:t>附件</w:t>
      </w:r>
      <w:r>
        <w:rPr>
          <w:rFonts w:ascii="楷体_GB2312" w:hAnsi="楷体_GB2312" w:eastAsia="楷体_GB2312" w:cs="楷体_GB2312"/>
          <w:color w:val="000000"/>
          <w:sz w:val="32"/>
        </w:rPr>
        <w:t>3</w:t>
      </w: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color w:val="000000"/>
          <w:sz w:val="44"/>
          <w:szCs w:val="44"/>
          <w:lang w:val="en-US" w:eastAsia="zh-CN" w:bidi="ar"/>
        </w:rPr>
      </w:pPr>
      <w:r>
        <w:drawing>
          <wp:anchor distT="0" distB="0" distL="114300" distR="114300" simplePos="0" relativeHeight="251660288" behindDoc="1" locked="0" layoutInCell="1" allowOverlap="1">
            <wp:simplePos x="0" y="0"/>
            <wp:positionH relativeFrom="column">
              <wp:posOffset>-941705</wp:posOffset>
            </wp:positionH>
            <wp:positionV relativeFrom="paragraph">
              <wp:posOffset>-1332865</wp:posOffset>
            </wp:positionV>
            <wp:extent cx="7496175" cy="10662920"/>
            <wp:effectExtent l="0" t="0" r="9525" b="5080"/>
            <wp:wrapNone/>
            <wp:docPr id="3" name="图片 4" descr="附件4：国家综合性消防救援队伍消防员招录体能测试项目及标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附件4：国家综合性消防救援队伍消防员招录体能测试项目及标准_2"/>
                    <pic:cNvPicPr>
                      <a:picLocks noChangeAspect="1"/>
                    </pic:cNvPicPr>
                  </pic:nvPicPr>
                  <pic:blipFill>
                    <a:blip r:embed="rId14"/>
                    <a:stretch>
                      <a:fillRect/>
                    </a:stretch>
                  </pic:blipFill>
                  <pic:spPr>
                    <a:xfrm>
                      <a:off x="0" y="0"/>
                      <a:ext cx="7496175" cy="1066292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lang w:val="en-US" w:eastAsia="zh-CN" w:bidi="ar"/>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sz w:val="32"/>
          <w:szCs w:val="32"/>
          <w:lang w:val="en-US" w:eastAsia="zh-CN" w:bidi="ar"/>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sz w:val="32"/>
          <w:szCs w:val="32"/>
          <w:lang w:val="en-US" w:eastAsia="zh-CN" w:bidi="ar"/>
        </w:rPr>
      </w:pPr>
    </w:p>
    <w:sectPr>
      <w:headerReference r:id="rId10" w:type="default"/>
      <w:footerReference r:id="rId11" w:type="default"/>
      <w:type w:val="continuous"/>
      <w:pgSz w:w="11910" w:h="16840"/>
      <w:pgMar w:top="2098" w:right="1474" w:bottom="1984" w:left="1587" w:header="0" w:footer="720" w:gutter="0"/>
      <w:pgNumType w:fmt="decimal" w:start="1"/>
      <w:cols w:equalWidth="0" w:num="1">
        <w:col w:w="8849"/>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53FFE"/>
    <w:multiLevelType w:val="singleLevel"/>
    <w:tmpl w:val="16C53FFE"/>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ZTAwOGIzOTY2MWZjZDAxYWQxYjhkZjYxOTM1MjIifQ=="/>
    <w:docVar w:name="KSO_WPS_MARK_KEY" w:val="58746ad3-7a44-4380-a2f5-0f25d78a263a"/>
  </w:docVars>
  <w:rsids>
    <w:rsidRoot w:val="18116717"/>
    <w:rsid w:val="01FF27B6"/>
    <w:rsid w:val="048D1183"/>
    <w:rsid w:val="052A18B3"/>
    <w:rsid w:val="0AA41414"/>
    <w:rsid w:val="0EE67B7C"/>
    <w:rsid w:val="18116717"/>
    <w:rsid w:val="1AB7616B"/>
    <w:rsid w:val="1C3E54D3"/>
    <w:rsid w:val="1F1F7E33"/>
    <w:rsid w:val="26942BF1"/>
    <w:rsid w:val="28EE38B2"/>
    <w:rsid w:val="29FD3BE5"/>
    <w:rsid w:val="3F3158C4"/>
    <w:rsid w:val="49A520A8"/>
    <w:rsid w:val="51E12872"/>
    <w:rsid w:val="573A45EB"/>
    <w:rsid w:val="5C707B24"/>
    <w:rsid w:val="5E023846"/>
    <w:rsid w:val="65C94736"/>
    <w:rsid w:val="688F20ED"/>
    <w:rsid w:val="6A6C0124"/>
    <w:rsid w:val="70C925FC"/>
    <w:rsid w:val="76D42F29"/>
    <w:rsid w:val="770526D6"/>
    <w:rsid w:val="78CE2CC8"/>
    <w:rsid w:val="7AE4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0"/>
      <w:szCs w:val="3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p0"/>
    <w:basedOn w:val="1"/>
    <w:qFormat/>
    <w:uiPriority w:val="99"/>
    <w:rPr>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2883</Words>
  <Characters>2975</Characters>
  <Lines>0</Lines>
  <Paragraphs>0</Paragraphs>
  <TotalTime>5</TotalTime>
  <ScaleCrop>false</ScaleCrop>
  <LinksUpToDate>false</LinksUpToDate>
  <CharactersWithSpaces>3092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2020-12-01T08:41:00Z</dcterms:created>
  <dc:creator>尚哲</dc:creator>
  <cp:lastModifiedBy>Administrator</cp:lastModifiedBy>
  <cp:lastPrinted>2022-01-11T02:11:00Z</cp:lastPrinted>
  <dcterms:modified xsi:type="dcterms:W3CDTF">2022-12-20T07:15:38Z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4E35686DF8C241FC9268306E271DC393</vt:lpwstr>
  </property>
</Properties>
</file>